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D8" w:rsidRPr="00060FD8" w:rsidRDefault="00060FD8" w:rsidP="00060FD8">
      <w:pPr>
        <w:pStyle w:val="Title"/>
        <w:spacing w:before="0"/>
        <w:rPr>
          <w:sz w:val="32"/>
          <w:szCs w:val="32"/>
        </w:rPr>
      </w:pPr>
      <w:r w:rsidRPr="00060FD8">
        <w:rPr>
          <w:sz w:val="32"/>
          <w:szCs w:val="32"/>
        </w:rPr>
        <w:t>Cảm nghiệm về</w:t>
      </w:r>
    </w:p>
    <w:p w:rsidR="00060FD8" w:rsidRDefault="00060FD8" w:rsidP="00060FD8">
      <w:pPr>
        <w:pStyle w:val="Title"/>
      </w:pPr>
      <w:r>
        <w:t xml:space="preserve">Thánh </w:t>
      </w:r>
      <w:r w:rsidR="00612BBB">
        <w:t>L</w:t>
      </w:r>
      <w:r>
        <w:t xml:space="preserve">ễ </w:t>
      </w:r>
      <w:r w:rsidR="00612BBB">
        <w:t>T</w:t>
      </w:r>
      <w:r>
        <w:t xml:space="preserve">rực </w:t>
      </w:r>
      <w:r w:rsidR="00612BBB">
        <w:t>T</w:t>
      </w:r>
      <w:r>
        <w:t xml:space="preserve">uyến </w:t>
      </w:r>
      <w:r>
        <w:br/>
        <w:t>&amp;</w:t>
      </w:r>
      <w:r>
        <w:br/>
        <w:t xml:space="preserve"> Thánh </w:t>
      </w:r>
      <w:r w:rsidR="00612BBB">
        <w:t>L</w:t>
      </w:r>
      <w:r>
        <w:t xml:space="preserve">ễ </w:t>
      </w:r>
      <w:r w:rsidR="00612BBB">
        <w:t>T</w:t>
      </w:r>
      <w:r>
        <w:t xml:space="preserve">rực </w:t>
      </w:r>
      <w:r w:rsidR="00612BBB">
        <w:t>T</w:t>
      </w:r>
      <w:r>
        <w:t xml:space="preserve">iếp </w:t>
      </w:r>
    </w:p>
    <w:p w:rsidR="00060FD8" w:rsidRDefault="00060FD8" w:rsidP="00060FD8">
      <w:pPr>
        <w:pStyle w:val="Author"/>
      </w:pPr>
      <w:r>
        <w:t>Phận Già</w:t>
      </w:r>
    </w:p>
    <w:p w:rsidR="00060FD8" w:rsidRDefault="00060FD8" w:rsidP="00060FD8">
      <w:r>
        <w:t xml:space="preserve"> </w:t>
      </w:r>
    </w:p>
    <w:p w:rsidR="00060FD8" w:rsidRDefault="00060FD8" w:rsidP="00060FD8">
      <w:r>
        <w:t>Trận đại dịch Corona virus kéo dài c</w:t>
      </w:r>
      <w:r>
        <w:rPr>
          <w:rFonts w:hint="eastAsia"/>
        </w:rPr>
        <w:t>ư</w:t>
      </w:r>
      <w:r>
        <w:t>ớp đi nhiều sinh linh toàn thế giới đồng thời làm xáo trộn đời sống con ng</w:t>
      </w:r>
      <w:r>
        <w:rPr>
          <w:rFonts w:hint="eastAsia"/>
        </w:rPr>
        <w:t>ư</w:t>
      </w:r>
      <w:r>
        <w:t>ời, kể cả đời sống tâm linh. Có lẽ do phải cách nhau, xa nhà thờ, mất c</w:t>
      </w:r>
      <w:r>
        <w:rPr>
          <w:rFonts w:hint="eastAsia"/>
        </w:rPr>
        <w:t>ơ</w:t>
      </w:r>
      <w:r>
        <w:t xml:space="preserve"> hội cùng tham dự Tiệc thánh, </w:t>
      </w:r>
      <w:proofErr w:type="gramStart"/>
      <w:r>
        <w:t>ng</w:t>
      </w:r>
      <w:r>
        <w:rPr>
          <w:rFonts w:hint="eastAsia"/>
        </w:rPr>
        <w:t>ư</w:t>
      </w:r>
      <w:r>
        <w:t>ời</w:t>
      </w:r>
      <w:proofErr w:type="gramEnd"/>
      <w:r>
        <w:t xml:space="preserve"> Công giáo giờ đã và đang nhận ra nhu cầu cấp thiết của việc kết hợp giữa bản thân mỗi ng</w:t>
      </w:r>
      <w:r>
        <w:rPr>
          <w:rFonts w:hint="eastAsia"/>
        </w:rPr>
        <w:t>ư</w:t>
      </w:r>
      <w:r>
        <w:t xml:space="preserve">ời với Chúa Giêsu Thánh Thể.  </w:t>
      </w:r>
    </w:p>
    <w:p w:rsidR="00060FD8" w:rsidRPr="009463B2" w:rsidRDefault="00060FD8" w:rsidP="00060FD8">
      <w:pPr>
        <w:pStyle w:val="Heading2"/>
        <w:rPr>
          <w:spacing w:val="-6"/>
        </w:rPr>
      </w:pPr>
      <w:r w:rsidRPr="009463B2">
        <w:rPr>
          <w:spacing w:val="-6"/>
        </w:rPr>
        <w:t>Mình Thánh Chúa “take-out” (đóng gói mang về)</w:t>
      </w:r>
      <w:r w:rsidRPr="009463B2">
        <w:rPr>
          <w:rFonts w:ascii="Times New Roman" w:hAnsi="Times New Roman"/>
          <w:spacing w:val="-6"/>
        </w:rPr>
        <w:t>?</w:t>
      </w:r>
    </w:p>
    <w:p w:rsidR="00060FD8" w:rsidRDefault="00060FD8" w:rsidP="00060FD8">
      <w:r>
        <w:t>Dịch Corona virus ngăn cách giao tiếp trực diện giữa ng</w:t>
      </w:r>
      <w:r>
        <w:rPr>
          <w:rFonts w:hint="eastAsia"/>
        </w:rPr>
        <w:t>ư</w:t>
      </w:r>
      <w:r>
        <w:t>ời với ng</w:t>
      </w:r>
      <w:r>
        <w:rPr>
          <w:rFonts w:hint="eastAsia"/>
        </w:rPr>
        <w:t>ư</w:t>
      </w:r>
      <w:r>
        <w:t>ời khiến Thánh lễ trực tuyến trở thành thiết thực thay vì tham dự trực tiếp. Từ hoàn cảnh “chẳng đặng đừng” này, có ng</w:t>
      </w:r>
      <w:r>
        <w:rPr>
          <w:rFonts w:hint="eastAsia"/>
        </w:rPr>
        <w:t>ư</w:t>
      </w:r>
      <w:r>
        <w:t>ời nảy ra “</w:t>
      </w:r>
      <w:r w:rsidRPr="00060FD8">
        <w:rPr>
          <w:i/>
        </w:rPr>
        <w:t>sáng kiến take-out đóng gói mang về</w:t>
      </w:r>
      <w:r>
        <w:t>” khiến ĐHY Robert Sarah, Tổng tr</w:t>
      </w:r>
      <w:r>
        <w:rPr>
          <w:rFonts w:hint="eastAsia"/>
        </w:rPr>
        <w:t>ư</w:t>
      </w:r>
      <w:r>
        <w:t xml:space="preserve">ởng Bộ Phụng tự và Kỷ luật bí tích của Tòa Thánh, đã phải lên tiếng báo động sự lệch lạc của cái gọi là “sáng kiến” ấy. (Hồng Thủy, Đài Vatican News ngày 05/5/2020) </w:t>
      </w:r>
      <w:r w:rsidRPr="00060FD8">
        <w:rPr>
          <w:i/>
        </w:rPr>
        <w:t>ĐHY Sarah phản đối việc ‘Đóng Gói’ Mình Thánh Chúa để tín hữu mang về tự r</w:t>
      </w:r>
      <w:r w:rsidRPr="00060FD8">
        <w:rPr>
          <w:rFonts w:hint="eastAsia"/>
          <w:i/>
        </w:rPr>
        <w:t>ư</w:t>
      </w:r>
      <w:r w:rsidRPr="00060FD8">
        <w:rPr>
          <w:i/>
        </w:rPr>
        <w:t>ớc lễ</w:t>
      </w:r>
      <w:r>
        <w:t xml:space="preserve">”). </w:t>
      </w:r>
    </w:p>
    <w:p w:rsidR="00060FD8" w:rsidRDefault="00060FD8" w:rsidP="00060FD8">
      <w:r>
        <w:rPr>
          <w:rFonts w:hint="eastAsia"/>
        </w:rPr>
        <w:t>Đà</w:t>
      </w:r>
      <w:r>
        <w:t>i Vatican nêu rõ, ĐHY Robert Sarah phản bác hoàn toàn ý t</w:t>
      </w:r>
      <w:r>
        <w:rPr>
          <w:rFonts w:hint="eastAsia"/>
        </w:rPr>
        <w:t>ư</w:t>
      </w:r>
      <w:r>
        <w:t>ởng “</w:t>
      </w:r>
      <w:r w:rsidRPr="00060FD8">
        <w:rPr>
          <w:i/>
        </w:rPr>
        <w:t>cho r</w:t>
      </w:r>
      <w:r w:rsidRPr="00060FD8">
        <w:rPr>
          <w:rFonts w:hint="eastAsia"/>
          <w:i/>
        </w:rPr>
        <w:t>ư</w:t>
      </w:r>
      <w:r w:rsidRPr="00060FD8">
        <w:rPr>
          <w:i/>
        </w:rPr>
        <w:t>ớc Mình Thánh Chúa bằng cách ‘đóng gói’ để giáo dân mang về nhà tự r</w:t>
      </w:r>
      <w:r w:rsidRPr="00060FD8">
        <w:rPr>
          <w:rFonts w:hint="eastAsia"/>
          <w:i/>
        </w:rPr>
        <w:t>ư</w:t>
      </w:r>
      <w:r w:rsidRPr="00060FD8">
        <w:rPr>
          <w:i/>
        </w:rPr>
        <w:t>ớc lễ.</w:t>
      </w:r>
      <w:r>
        <w:t>” Ngài kêu gọi “</w:t>
      </w:r>
      <w:r w:rsidRPr="00060FD8">
        <w:rPr>
          <w:i/>
        </w:rPr>
        <w:t>chúng ta phải lãnh nhận Mình Thánh Chúa cách xứng hợp</w:t>
      </w:r>
      <w:r>
        <w:t xml:space="preserve">”. </w:t>
      </w:r>
    </w:p>
    <w:p w:rsidR="00060FD8" w:rsidRDefault="00060FD8" w:rsidP="00060FD8">
      <w:r>
        <w:rPr>
          <w:rFonts w:hint="eastAsia"/>
        </w:rPr>
        <w:t>Đ</w:t>
      </w:r>
      <w:r>
        <w:t>HY Sarah đ</w:t>
      </w:r>
      <w:r>
        <w:rPr>
          <w:rFonts w:hint="eastAsia"/>
        </w:rPr>
        <w:t>ư</w:t>
      </w:r>
      <w:r>
        <w:t>a ra chỉ dẫn cụ thể: “</w:t>
      </w:r>
      <w:r w:rsidRPr="00060FD8">
        <w:rPr>
          <w:i/>
        </w:rPr>
        <w:t>Thiên Chúa phải đ</w:t>
      </w:r>
      <w:r w:rsidRPr="00060FD8">
        <w:rPr>
          <w:rFonts w:hint="eastAsia"/>
          <w:i/>
        </w:rPr>
        <w:t>ư</w:t>
      </w:r>
      <w:r w:rsidRPr="00060FD8">
        <w:rPr>
          <w:i/>
        </w:rPr>
        <w:t>ợc kính trọng, chúng ta không thể bỏ ngài vào trong một cái túi nhựa. Tôi không biết ai đã nghĩ ra điều phi lý này, nh</w:t>
      </w:r>
      <w:r w:rsidRPr="00060FD8">
        <w:rPr>
          <w:rFonts w:hint="eastAsia"/>
          <w:i/>
        </w:rPr>
        <w:t>ư</w:t>
      </w:r>
      <w:r w:rsidRPr="00060FD8">
        <w:rPr>
          <w:i/>
        </w:rPr>
        <w:t>ng nếu việc không đ</w:t>
      </w:r>
      <w:r w:rsidRPr="00060FD8">
        <w:rPr>
          <w:rFonts w:hint="eastAsia"/>
          <w:i/>
        </w:rPr>
        <w:t>ư</w:t>
      </w:r>
      <w:r w:rsidRPr="00060FD8">
        <w:rPr>
          <w:i/>
        </w:rPr>
        <w:t>ợc r</w:t>
      </w:r>
      <w:r w:rsidRPr="00060FD8">
        <w:rPr>
          <w:rFonts w:hint="eastAsia"/>
          <w:i/>
        </w:rPr>
        <w:t>ư</w:t>
      </w:r>
      <w:r w:rsidRPr="00060FD8">
        <w:rPr>
          <w:i/>
        </w:rPr>
        <w:t>ớc lễ là một đau khổ, thì chúng ta không thể thỏa hiệp về cách r</w:t>
      </w:r>
      <w:r w:rsidRPr="00060FD8">
        <w:rPr>
          <w:rFonts w:hint="eastAsia"/>
          <w:i/>
        </w:rPr>
        <w:t>ư</w:t>
      </w:r>
      <w:r w:rsidRPr="00060FD8">
        <w:rPr>
          <w:i/>
        </w:rPr>
        <w:t>ớc lễ. Chúng ta phải r</w:t>
      </w:r>
      <w:r w:rsidRPr="00060FD8">
        <w:rPr>
          <w:rFonts w:hint="eastAsia"/>
          <w:i/>
        </w:rPr>
        <w:t>ư</w:t>
      </w:r>
      <w:r w:rsidRPr="00060FD8">
        <w:rPr>
          <w:i/>
        </w:rPr>
        <w:t xml:space="preserve">ớc lễ </w:t>
      </w:r>
      <w:proofErr w:type="gramStart"/>
      <w:r w:rsidRPr="00060FD8">
        <w:rPr>
          <w:i/>
        </w:rPr>
        <w:t>theo</w:t>
      </w:r>
      <w:proofErr w:type="gramEnd"/>
      <w:r w:rsidRPr="00060FD8">
        <w:rPr>
          <w:i/>
        </w:rPr>
        <w:t xml:space="preserve"> cách </w:t>
      </w:r>
      <w:r w:rsidRPr="00060FD8">
        <w:rPr>
          <w:i/>
        </w:rPr>
        <w:t>xứng hợp, xứng với Thiên Chúa, Đấng đến với chúng ta. Chúng ta phải có thái độ đức tin đối với Thánh Thể, chúng ta không thể xem Thánh Thể nh</w:t>
      </w:r>
      <w:r w:rsidRPr="00060FD8">
        <w:rPr>
          <w:rFonts w:hint="eastAsia"/>
          <w:i/>
        </w:rPr>
        <w:t>ư</w:t>
      </w:r>
      <w:r w:rsidRPr="00060FD8">
        <w:rPr>
          <w:i/>
        </w:rPr>
        <w:t xml:space="preserve"> một đồ vật tầm th</w:t>
      </w:r>
      <w:r w:rsidRPr="00060FD8">
        <w:rPr>
          <w:rFonts w:hint="eastAsia"/>
          <w:i/>
        </w:rPr>
        <w:t>ư</w:t>
      </w:r>
      <w:r w:rsidRPr="00060FD8">
        <w:rPr>
          <w:i/>
        </w:rPr>
        <w:t>ờng, chúng ta không đang ở trong siêu thị.</w:t>
      </w:r>
      <w:r>
        <w:t xml:space="preserve">” </w:t>
      </w:r>
    </w:p>
    <w:p w:rsidR="00060FD8" w:rsidRDefault="00060FD8" w:rsidP="00060FD8">
      <w:pPr>
        <w:pStyle w:val="Heading2"/>
      </w:pPr>
      <w:r>
        <w:t>“Xem lễ” hay Dự lễ</w:t>
      </w:r>
      <w:r w:rsidRPr="00060FD8">
        <w:rPr>
          <w:rFonts w:ascii="Times New Roman" w:hAnsi="Times New Roman"/>
        </w:rPr>
        <w:t>?</w:t>
      </w:r>
    </w:p>
    <w:p w:rsidR="00060FD8" w:rsidRDefault="00060FD8" w:rsidP="00060FD8">
      <w:r>
        <w:t>C</w:t>
      </w:r>
      <w:r>
        <w:rPr>
          <w:rFonts w:hint="eastAsia"/>
        </w:rPr>
        <w:t>ơ</w:t>
      </w:r>
      <w:r>
        <w:t>n đại dịch Corona virus làm đảo lộn mọi sinh hoạt tinh thần lẫn vật chất của con ng</w:t>
      </w:r>
      <w:r>
        <w:rPr>
          <w:rFonts w:hint="eastAsia"/>
        </w:rPr>
        <w:t>ư</w:t>
      </w:r>
      <w:r>
        <w:t>ời khắp thế giới. Sinh hoạt tôn giáo trong đó có đời sống tâm linh của ng</w:t>
      </w:r>
      <w:r>
        <w:rPr>
          <w:rFonts w:hint="eastAsia"/>
        </w:rPr>
        <w:t>ư</w:t>
      </w:r>
      <w:r>
        <w:t>ời tín hữu cũng bị tác động bởi các biện pháp cách ly khiến con ng</w:t>
      </w:r>
      <w:r>
        <w:rPr>
          <w:rFonts w:hint="eastAsia"/>
        </w:rPr>
        <w:t>ư</w:t>
      </w:r>
      <w:r>
        <w:t>ời phải lùi về ốc đảo cá nhân của mình, không còn c</w:t>
      </w:r>
      <w:r>
        <w:rPr>
          <w:rFonts w:hint="eastAsia"/>
        </w:rPr>
        <w:t>ơ</w:t>
      </w:r>
      <w:r>
        <w:t xml:space="preserve"> hội tập họp với nhau để cùng nhau đọc kinh cầu nguyện, cùng nhau chia sẻ Lời Chúa, cùng nhau cử hành Mầu Nhiệm Thánh Thể. </w:t>
      </w:r>
    </w:p>
    <w:p w:rsidR="00060FD8" w:rsidRDefault="00060FD8" w:rsidP="00060FD8">
      <w:r>
        <w:t xml:space="preserve">Tham dự Thánh lễ </w:t>
      </w:r>
      <w:r w:rsidRPr="00060FD8">
        <w:rPr>
          <w:b/>
        </w:rPr>
        <w:t>trực tiếp</w:t>
      </w:r>
      <w:r>
        <w:t xml:space="preserve"> bấy lâu nay mang tính “</w:t>
      </w:r>
      <w:r w:rsidRPr="00060FD8">
        <w:rPr>
          <w:i/>
        </w:rPr>
        <w:t>chia sẻ và hiệp thông</w:t>
      </w:r>
      <w:r>
        <w:t>” giờ đây do đại dịch xui khiến, ng</w:t>
      </w:r>
      <w:r>
        <w:rPr>
          <w:rFonts w:hint="eastAsia"/>
        </w:rPr>
        <w:t>ư</w:t>
      </w:r>
      <w:r>
        <w:t>ời Công giáo buộc lòng phải chuyển sang hình thức “</w:t>
      </w:r>
      <w:r w:rsidRPr="00060FD8">
        <w:rPr>
          <w:b/>
        </w:rPr>
        <w:t>xem lễ</w:t>
      </w:r>
      <w:r>
        <w:t xml:space="preserve">” qua màn hình, không phải chỉ từ chiếc TV trong nhà, mà còn từ những chiếc computers, laptops, IPhones, IPads, ở đâu và bất cứ lúc nào cũng có thể mở ra </w:t>
      </w:r>
      <w:proofErr w:type="gramStart"/>
      <w:r w:rsidRPr="00060FD8">
        <w:rPr>
          <w:b/>
        </w:rPr>
        <w:t>nghe/xem</w:t>
      </w:r>
      <w:proofErr w:type="gramEnd"/>
      <w:r w:rsidRPr="00060FD8">
        <w:rPr>
          <w:b/>
        </w:rPr>
        <w:t>… Thánh Lễ</w:t>
      </w:r>
      <w:r>
        <w:t xml:space="preserve"> từ bất cứ n</w:t>
      </w:r>
      <w:r>
        <w:rPr>
          <w:rFonts w:hint="eastAsia"/>
        </w:rPr>
        <w:t>ơ</w:t>
      </w:r>
      <w:r>
        <w:t>i nào có cử hành Thánh Lễ qua máy thu/phát hình.</w:t>
      </w:r>
    </w:p>
    <w:p w:rsidR="00060FD8" w:rsidRDefault="00060FD8" w:rsidP="00060FD8">
      <w:r>
        <w:t>Dự lễ qua màn ảnh mùa dịch bệnh là một lựa chọn bất đắc dĩ, có khi làm cho ng</w:t>
      </w:r>
      <w:r>
        <w:rPr>
          <w:rFonts w:hint="eastAsia"/>
        </w:rPr>
        <w:t>ư</w:t>
      </w:r>
      <w:r>
        <w:t xml:space="preserve">ời tham dự cảm thấy lòng mình trống vắng tình hiệp thông thực sự với mọi thành phần dân Chúa trong Cộng đồng, đặc </w:t>
      </w:r>
      <w:r w:rsidR="007200FF">
        <w:t xml:space="preserve">biệt </w:t>
      </w:r>
      <w:bookmarkStart w:id="0" w:name="_GoBack"/>
      <w:bookmarkEnd w:id="0"/>
      <w:r>
        <w:t>là giữa bản thân mỗi cá nhân ng</w:t>
      </w:r>
      <w:r>
        <w:rPr>
          <w:rFonts w:hint="eastAsia"/>
        </w:rPr>
        <w:t>ư</w:t>
      </w:r>
      <w:r>
        <w:t xml:space="preserve">ời tín hữu với chính Chúa Giêsu Thánh Thể. </w:t>
      </w:r>
    </w:p>
    <w:p w:rsidR="00060FD8" w:rsidRDefault="00060FD8" w:rsidP="00060FD8">
      <w:r>
        <w:t>Rõ ràng, có cái gì đó hụt hẫng trong ý nghĩa và tâm tình Hiệp thông xuyên qua Thánh lễ trực tuyến nh</w:t>
      </w:r>
      <w:r>
        <w:rPr>
          <w:rFonts w:hint="eastAsia"/>
        </w:rPr>
        <w:t>ư</w:t>
      </w:r>
      <w:r>
        <w:t xml:space="preserve"> hiện nay nếu chúng ta không đặt trọn lòng trí mình vào điểm đỉnh Thánh Lễ là Nhiệm tích Chúa Giêsu Thánh Thể. </w:t>
      </w:r>
    </w:p>
    <w:p w:rsidR="00060FD8" w:rsidRDefault="00060FD8" w:rsidP="00060FD8">
      <w:r>
        <w:t>Vì thời thế [thời dịch bệnh] thế thời phải thế. Nh</w:t>
      </w:r>
      <w:r>
        <w:rPr>
          <w:rFonts w:hint="eastAsia"/>
        </w:rPr>
        <w:t>ư</w:t>
      </w:r>
      <w:r>
        <w:t>ng không vì thế chúng ta coi việc dự lễ trực tuyến nh</w:t>
      </w:r>
      <w:r>
        <w:rPr>
          <w:rFonts w:hint="eastAsia"/>
        </w:rPr>
        <w:t>ư</w:t>
      </w:r>
      <w:r>
        <w:t xml:space="preserve"> là một cách “xem lễ” quá hời hợt, mà phải là một sự THAM DỰ TÍCH CỰC và SỐNG ĐỘNG trong tâm tình tạ </w:t>
      </w:r>
      <w:r>
        <w:rPr>
          <w:rFonts w:hint="eastAsia"/>
        </w:rPr>
        <w:t>ơ</w:t>
      </w:r>
      <w:r>
        <w:t>n, ngợi khen và thờ ph</w:t>
      </w:r>
      <w:r>
        <w:rPr>
          <w:rFonts w:hint="eastAsia"/>
        </w:rPr>
        <w:t>ư</w:t>
      </w:r>
      <w:r>
        <w:t xml:space="preserve">ợng Chúa Thánh Thể. </w:t>
      </w:r>
    </w:p>
    <w:p w:rsidR="00060FD8" w:rsidRDefault="00060FD8" w:rsidP="00060FD8">
      <w:pPr>
        <w:pStyle w:val="Heading2"/>
      </w:pPr>
      <w:r>
        <w:lastRenderedPageBreak/>
        <w:t>Trực tiếp tham dự Thánh Lễ</w:t>
      </w:r>
    </w:p>
    <w:p w:rsidR="00060FD8" w:rsidRDefault="00060FD8" w:rsidP="00060FD8">
      <w:r>
        <w:t>Từ những ray rứt về nỗi buồn xa nhà thờ, về nỗi nhớ nhung những lần cùng Cộng đồng Dân Chúa hiệp dâng Thánh Lễ, chúng tôi nhớ về cuộc tập hợp thân th</w:t>
      </w:r>
      <w:r>
        <w:rPr>
          <w:rFonts w:hint="eastAsia"/>
        </w:rPr>
        <w:t>ươ</w:t>
      </w:r>
      <w:r>
        <w:t>ng giữa những anh chị em cùng là dân Chúa, suy t</w:t>
      </w:r>
      <w:r>
        <w:rPr>
          <w:rFonts w:hint="eastAsia"/>
        </w:rPr>
        <w:t>ư</w:t>
      </w:r>
      <w:r>
        <w:t xml:space="preserve"> về cuộc hành trình của chúng tôi cùng nhau tiến vào Mầu Nhiệm Thánh Thể. </w:t>
      </w:r>
    </w:p>
    <w:p w:rsidR="00060FD8" w:rsidRDefault="00060FD8" w:rsidP="00060FD8">
      <w:r>
        <w:t xml:space="preserve"> Ngày 17-4-2020, Đức Giáo Hoàng Phanxicô, trong Thánh lễ trực tuyến do chính ngài cử hành, cũng đã nhắc nhở chúng ta rằng các Thánh lễ trực tuyến và việc r</w:t>
      </w:r>
      <w:r>
        <w:rPr>
          <w:rFonts w:hint="eastAsia"/>
        </w:rPr>
        <w:t>ư</w:t>
      </w:r>
      <w:r>
        <w:t>ớc lễ thiêng liêng không đại diện cho Giáo hội: “</w:t>
      </w:r>
      <w:r w:rsidRPr="00060FD8">
        <w:rPr>
          <w:i/>
        </w:rPr>
        <w:t>Đây là Hội Thánh trong một hoàn cảnh khó khăn mà Ch</w:t>
      </w:r>
      <w:r w:rsidRPr="00060FD8">
        <w:rPr>
          <w:rFonts w:hint="eastAsia"/>
          <w:i/>
        </w:rPr>
        <w:t>ú</w:t>
      </w:r>
      <w:r w:rsidRPr="00060FD8">
        <w:rPr>
          <w:i/>
        </w:rPr>
        <w:t>a cho phép, nh</w:t>
      </w:r>
      <w:r w:rsidRPr="00060FD8">
        <w:rPr>
          <w:rFonts w:hint="eastAsia"/>
          <w:i/>
        </w:rPr>
        <w:t>ư</w:t>
      </w:r>
      <w:r w:rsidRPr="00060FD8">
        <w:rPr>
          <w:i/>
        </w:rPr>
        <w:t>ng lý t</w:t>
      </w:r>
      <w:r w:rsidRPr="00060FD8">
        <w:rPr>
          <w:rFonts w:hint="eastAsia"/>
          <w:i/>
        </w:rPr>
        <w:t>ư</w:t>
      </w:r>
      <w:r w:rsidRPr="00060FD8">
        <w:rPr>
          <w:i/>
        </w:rPr>
        <w:t>ởng của Hội Thánh luôn luôn là ở với mọi ng</w:t>
      </w:r>
      <w:r w:rsidRPr="00060FD8">
        <w:rPr>
          <w:rFonts w:hint="eastAsia"/>
          <w:i/>
        </w:rPr>
        <w:t>ư</w:t>
      </w:r>
      <w:r w:rsidRPr="00060FD8">
        <w:rPr>
          <w:i/>
        </w:rPr>
        <w:t>ời và với các bí tích - luôn mãi</w:t>
      </w:r>
      <w:r>
        <w:t>.”</w:t>
      </w:r>
    </w:p>
    <w:p w:rsidR="00060FD8" w:rsidRDefault="00060FD8" w:rsidP="00060FD8">
      <w:pPr>
        <w:pStyle w:val="Heading2"/>
      </w:pPr>
      <w:r>
        <w:t xml:space="preserve"> Kết luận</w:t>
      </w:r>
    </w:p>
    <w:p w:rsidR="00B13977" w:rsidRPr="00060FD8" w:rsidRDefault="00060FD8" w:rsidP="00060FD8">
      <w:r>
        <w:t>Cầu xin Chúa sớm đẩy lùi c</w:t>
      </w:r>
      <w:r>
        <w:rPr>
          <w:rFonts w:hint="eastAsia"/>
        </w:rPr>
        <w:t>ơ</w:t>
      </w:r>
      <w:r>
        <w:t>n dịch virus Corona quái ác để con ng</w:t>
      </w:r>
      <w:r>
        <w:rPr>
          <w:rFonts w:hint="eastAsia"/>
        </w:rPr>
        <w:t>ư</w:t>
      </w:r>
      <w:r>
        <w:t>ời đ</w:t>
      </w:r>
      <w:r>
        <w:rPr>
          <w:rFonts w:hint="eastAsia"/>
        </w:rPr>
        <w:t>ư</w:t>
      </w:r>
      <w:r>
        <w:t>ợc trở về với đời sống bình th</w:t>
      </w:r>
      <w:r>
        <w:rPr>
          <w:rFonts w:hint="eastAsia"/>
        </w:rPr>
        <w:t>ư</w:t>
      </w:r>
      <w:r>
        <w:t>ờng, trong đó có đời sống tâm linh của ng</w:t>
      </w:r>
      <w:r>
        <w:rPr>
          <w:rFonts w:hint="eastAsia"/>
        </w:rPr>
        <w:t>ư</w:t>
      </w:r>
      <w:r>
        <w:t>ời Công Giáo là cùng nhau tập hợp tham dự “</w:t>
      </w:r>
      <w:r w:rsidRPr="009463B2">
        <w:rPr>
          <w:b/>
        </w:rPr>
        <w:t>Tiệc Chiên Thiên Chúa</w:t>
      </w:r>
      <w:r>
        <w:t xml:space="preserve">”. </w:t>
      </w:r>
    </w:p>
    <w:sectPr w:rsidR="00B13977" w:rsidRPr="00060FD8"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E89" w:rsidRDefault="00A65E89" w:rsidP="00DD0E0A">
      <w:r>
        <w:separator/>
      </w:r>
    </w:p>
  </w:endnote>
  <w:endnote w:type="continuationSeparator" w:id="0">
    <w:p w:rsidR="00A65E89" w:rsidRDefault="00A65E8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C6C87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24DB7"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E89" w:rsidRDefault="00A65E89" w:rsidP="00DD0E0A">
      <w:r>
        <w:separator/>
      </w:r>
    </w:p>
  </w:footnote>
  <w:footnote w:type="continuationSeparator" w:id="0">
    <w:p w:rsidR="00A65E89" w:rsidRDefault="00A65E89"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2212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D9AB4"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53FFB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7B"/>
    <w:rsid w:val="00040F6D"/>
    <w:rsid w:val="00060FD8"/>
    <w:rsid w:val="000A3EBD"/>
    <w:rsid w:val="0015007B"/>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2BBB"/>
    <w:rsid w:val="006B1B28"/>
    <w:rsid w:val="007200FF"/>
    <w:rsid w:val="00792DBC"/>
    <w:rsid w:val="007B0420"/>
    <w:rsid w:val="00844B9F"/>
    <w:rsid w:val="00853B51"/>
    <w:rsid w:val="008B2BFE"/>
    <w:rsid w:val="008D10E2"/>
    <w:rsid w:val="008F2BDE"/>
    <w:rsid w:val="008F7F62"/>
    <w:rsid w:val="0090443E"/>
    <w:rsid w:val="0090486D"/>
    <w:rsid w:val="009057A4"/>
    <w:rsid w:val="009078C1"/>
    <w:rsid w:val="009100D6"/>
    <w:rsid w:val="009164F3"/>
    <w:rsid w:val="009211EC"/>
    <w:rsid w:val="009463B2"/>
    <w:rsid w:val="009E7D46"/>
    <w:rsid w:val="00A44C42"/>
    <w:rsid w:val="00A54447"/>
    <w:rsid w:val="00A65E89"/>
    <w:rsid w:val="00A82BEC"/>
    <w:rsid w:val="00A9528E"/>
    <w:rsid w:val="00AB5C37"/>
    <w:rsid w:val="00AD6EDA"/>
    <w:rsid w:val="00B13977"/>
    <w:rsid w:val="00BA4E74"/>
    <w:rsid w:val="00BF29E2"/>
    <w:rsid w:val="00C234E3"/>
    <w:rsid w:val="00CA3CEB"/>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3F013D-218E-40A9-8E45-7AF2066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108</TotalTime>
  <Pages>2</Pages>
  <Words>617</Words>
  <Characters>3519</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Mình Thánh Chúa “take-out” (đóng gói mang về)?</vt:lpstr>
      <vt:lpstr>    “Xem lễ” hay Dự lễ?</vt:lpstr>
      <vt:lpstr>    Trực tiếp tham dự Thánh Lễ</vt:lpstr>
      <vt:lpstr>    Kết luận</vt:lpstr>
    </vt:vector>
  </TitlesOfParts>
  <Company>Fundtech</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Chinh Nguyen</cp:lastModifiedBy>
  <cp:revision>4</cp:revision>
  <cp:lastPrinted>2010-12-08T21:05:00Z</cp:lastPrinted>
  <dcterms:created xsi:type="dcterms:W3CDTF">2021-01-02T15:46:00Z</dcterms:created>
  <dcterms:modified xsi:type="dcterms:W3CDTF">2021-01-02T21:14:00Z</dcterms:modified>
</cp:coreProperties>
</file>