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25D4B" w:rsidRPr="00F25D4B" w:rsidRDefault="00F25D4B" w:rsidP="00F25D4B">
      <w:pPr>
        <w:numPr>
          <w:ilvl w:val="0"/>
          <w:numId w:val="1"/>
        </w:numPr>
        <w:shd w:val="clear" w:color="auto" w:fill="D6EAF8"/>
        <w:spacing w:after="0" w:line="240" w:lineRule="auto"/>
        <w:ind w:left="600"/>
        <w:rPr>
          <w:rFonts w:ascii="Arial" w:eastAsia="Times New Roman" w:hAnsi="Arial" w:cs="Arial"/>
          <w:color w:val="999999"/>
          <w:sz w:val="21"/>
          <w:szCs w:val="21"/>
        </w:rPr>
      </w:pPr>
      <w:r w:rsidRPr="00F25D4B">
        <w:rPr>
          <w:rFonts w:ascii="Arial" w:eastAsia="Times New Roman" w:hAnsi="Arial" w:cs="Arial"/>
          <w:color w:val="999999"/>
          <w:sz w:val="21"/>
          <w:szCs w:val="21"/>
        </w:rPr>
        <w:fldChar w:fldCharType="begin"/>
      </w:r>
      <w:r w:rsidRPr="00F25D4B">
        <w:rPr>
          <w:rFonts w:ascii="Arial" w:eastAsia="Times New Roman" w:hAnsi="Arial" w:cs="Arial"/>
          <w:color w:val="999999"/>
          <w:sz w:val="21"/>
          <w:szCs w:val="21"/>
        </w:rPr>
        <w:instrText xml:space="preserve"> HYPERLINK "http://www.vietcatholic.net/News/default.htm" </w:instrText>
      </w:r>
      <w:r w:rsidRPr="00F25D4B">
        <w:rPr>
          <w:rFonts w:ascii="Arial" w:eastAsia="Times New Roman" w:hAnsi="Arial" w:cs="Arial"/>
          <w:color w:val="999999"/>
          <w:sz w:val="21"/>
          <w:szCs w:val="21"/>
        </w:rPr>
        <w:fldChar w:fldCharType="separate"/>
      </w:r>
      <w:r w:rsidRPr="00F25D4B">
        <w:rPr>
          <w:rFonts w:ascii="Arial" w:eastAsia="Times New Roman" w:hAnsi="Arial" w:cs="Arial"/>
          <w:color w:val="FFFFFF"/>
          <w:sz w:val="21"/>
          <w:szCs w:val="21"/>
        </w:rPr>
        <w:br/>
      </w:r>
      <w:r w:rsidRPr="00F25D4B">
        <w:rPr>
          <w:rFonts w:ascii="Arial" w:eastAsia="Times New Roman" w:hAnsi="Arial" w:cs="Arial"/>
          <w:color w:val="FFFFFF"/>
          <w:sz w:val="21"/>
          <w:szCs w:val="21"/>
          <w:u w:val="single"/>
        </w:rPr>
        <w:t>Home</w:t>
      </w:r>
      <w:r w:rsidRPr="00F25D4B">
        <w:rPr>
          <w:rFonts w:ascii="Arial" w:eastAsia="Times New Roman" w:hAnsi="Arial" w:cs="Arial"/>
          <w:color w:val="999999"/>
          <w:sz w:val="21"/>
          <w:szCs w:val="21"/>
        </w:rPr>
        <w:fldChar w:fldCharType="end"/>
      </w:r>
    </w:p>
    <w:p w:rsidR="00F25D4B" w:rsidRPr="00F25D4B" w:rsidRDefault="000D774A" w:rsidP="00F25D4B">
      <w:pPr>
        <w:numPr>
          <w:ilvl w:val="0"/>
          <w:numId w:val="1"/>
        </w:numPr>
        <w:shd w:val="clear" w:color="auto" w:fill="D6EAF8"/>
        <w:spacing w:after="0" w:line="240" w:lineRule="auto"/>
        <w:ind w:left="600"/>
        <w:rPr>
          <w:rFonts w:ascii="Arial" w:eastAsia="Times New Roman" w:hAnsi="Arial" w:cs="Arial"/>
          <w:color w:val="999999"/>
          <w:sz w:val="21"/>
          <w:szCs w:val="21"/>
        </w:rPr>
      </w:pPr>
      <w:hyperlink r:id="rId6" w:history="1">
        <w:r w:rsidR="00F25D4B" w:rsidRPr="00F25D4B">
          <w:rPr>
            <w:rFonts w:ascii="Arial" w:eastAsia="Times New Roman" w:hAnsi="Arial" w:cs="Arial"/>
            <w:color w:val="FFFFFF"/>
            <w:sz w:val="21"/>
            <w:szCs w:val="21"/>
            <w:u w:val="single"/>
          </w:rPr>
          <w:t>Phông Chữ</w:t>
        </w:r>
      </w:hyperlink>
    </w:p>
    <w:p w:rsidR="00F25D4B" w:rsidRPr="00F25D4B" w:rsidRDefault="00F25D4B" w:rsidP="00F25D4B">
      <w:pPr>
        <w:numPr>
          <w:ilvl w:val="1"/>
          <w:numId w:val="1"/>
        </w:numPr>
        <w:pBdr>
          <w:top w:val="single" w:sz="2" w:space="0" w:color="auto"/>
          <w:left w:val="single" w:sz="6" w:space="8" w:color="000000"/>
          <w:bottom w:val="single" w:sz="6" w:space="0" w:color="444444"/>
          <w:right w:val="single" w:sz="6" w:space="8" w:color="000000"/>
        </w:pBdr>
        <w:shd w:val="clear" w:color="auto" w:fill="353535"/>
        <w:spacing w:after="0" w:line="240" w:lineRule="auto"/>
        <w:ind w:left="600"/>
        <w:rPr>
          <w:rFonts w:ascii="Arial" w:eastAsia="Times New Roman" w:hAnsi="Arial" w:cs="Arial"/>
          <w:color w:val="999999"/>
          <w:sz w:val="21"/>
          <w:szCs w:val="21"/>
        </w:rPr>
      </w:pPr>
    </w:p>
    <w:p w:rsidR="00F25D4B" w:rsidRPr="00F25D4B" w:rsidRDefault="00F25D4B" w:rsidP="00F25D4B">
      <w:pPr>
        <w:numPr>
          <w:ilvl w:val="1"/>
          <w:numId w:val="1"/>
        </w:numPr>
        <w:pBdr>
          <w:top w:val="single" w:sz="6" w:space="0" w:color="5A5A5A"/>
          <w:left w:val="single" w:sz="6" w:space="8" w:color="000000"/>
          <w:bottom w:val="single" w:sz="6" w:space="0" w:color="444444"/>
          <w:right w:val="single" w:sz="6" w:space="8" w:color="000000"/>
        </w:pBdr>
        <w:shd w:val="clear" w:color="auto" w:fill="353535"/>
        <w:spacing w:after="0" w:line="240" w:lineRule="auto"/>
        <w:ind w:left="600"/>
        <w:rPr>
          <w:rFonts w:ascii="Arial" w:eastAsia="Times New Roman" w:hAnsi="Arial" w:cs="Arial"/>
          <w:color w:val="999999"/>
          <w:sz w:val="21"/>
          <w:szCs w:val="21"/>
        </w:rPr>
      </w:pPr>
    </w:p>
    <w:p w:rsidR="00F25D4B" w:rsidRPr="00F25D4B" w:rsidRDefault="00F25D4B" w:rsidP="00F25D4B">
      <w:pPr>
        <w:numPr>
          <w:ilvl w:val="1"/>
          <w:numId w:val="1"/>
        </w:numPr>
        <w:pBdr>
          <w:top w:val="single" w:sz="6" w:space="0" w:color="5A5A5A"/>
          <w:left w:val="single" w:sz="6" w:space="8" w:color="000000"/>
          <w:bottom w:val="single" w:sz="6" w:space="0" w:color="444444"/>
          <w:right w:val="single" w:sz="6" w:space="8" w:color="000000"/>
        </w:pBdr>
        <w:shd w:val="clear" w:color="auto" w:fill="353535"/>
        <w:spacing w:after="0" w:line="240" w:lineRule="auto"/>
        <w:ind w:left="600"/>
        <w:rPr>
          <w:rFonts w:ascii="Arial" w:eastAsia="Times New Roman" w:hAnsi="Arial" w:cs="Arial"/>
          <w:color w:val="999999"/>
          <w:sz w:val="21"/>
          <w:szCs w:val="21"/>
        </w:rPr>
      </w:pPr>
    </w:p>
    <w:p w:rsidR="00F25D4B" w:rsidRPr="00F25D4B" w:rsidRDefault="00F25D4B" w:rsidP="00F25D4B">
      <w:pPr>
        <w:numPr>
          <w:ilvl w:val="1"/>
          <w:numId w:val="1"/>
        </w:numPr>
        <w:pBdr>
          <w:top w:val="single" w:sz="6" w:space="0" w:color="5A5A5A"/>
          <w:left w:val="single" w:sz="6" w:space="8" w:color="000000"/>
          <w:bottom w:val="single" w:sz="6" w:space="0" w:color="444444"/>
          <w:right w:val="single" w:sz="6" w:space="8" w:color="000000"/>
        </w:pBdr>
        <w:shd w:val="clear" w:color="auto" w:fill="353535"/>
        <w:spacing w:after="0" w:line="240" w:lineRule="auto"/>
        <w:ind w:left="600"/>
        <w:rPr>
          <w:rFonts w:ascii="Arial" w:eastAsia="Times New Roman" w:hAnsi="Arial" w:cs="Arial"/>
          <w:color w:val="999999"/>
          <w:sz w:val="21"/>
          <w:szCs w:val="21"/>
        </w:rPr>
      </w:pPr>
    </w:p>
    <w:p w:rsidR="00F25D4B" w:rsidRPr="00F25D4B" w:rsidRDefault="00F25D4B" w:rsidP="00F25D4B">
      <w:pPr>
        <w:numPr>
          <w:ilvl w:val="1"/>
          <w:numId w:val="1"/>
        </w:numPr>
        <w:pBdr>
          <w:top w:val="single" w:sz="6" w:space="0" w:color="5A5A5A"/>
          <w:left w:val="single" w:sz="6" w:space="8" w:color="000000"/>
          <w:bottom w:val="single" w:sz="6" w:space="0" w:color="444444"/>
          <w:right w:val="single" w:sz="6" w:space="8" w:color="000000"/>
        </w:pBdr>
        <w:shd w:val="clear" w:color="auto" w:fill="353535"/>
        <w:spacing w:after="0" w:line="240" w:lineRule="auto"/>
        <w:ind w:left="600"/>
        <w:rPr>
          <w:rFonts w:ascii="Arial" w:eastAsia="Times New Roman" w:hAnsi="Arial" w:cs="Arial"/>
          <w:color w:val="999999"/>
          <w:sz w:val="21"/>
          <w:szCs w:val="21"/>
        </w:rPr>
      </w:pPr>
    </w:p>
    <w:p w:rsidR="00F25D4B" w:rsidRPr="00F25D4B" w:rsidRDefault="00F25D4B" w:rsidP="00F25D4B">
      <w:pPr>
        <w:numPr>
          <w:ilvl w:val="1"/>
          <w:numId w:val="1"/>
        </w:numPr>
        <w:pBdr>
          <w:top w:val="single" w:sz="6" w:space="0" w:color="5A5A5A"/>
          <w:left w:val="single" w:sz="6" w:space="8" w:color="000000"/>
          <w:bottom w:val="single" w:sz="6" w:space="0" w:color="444444"/>
          <w:right w:val="single" w:sz="6" w:space="8" w:color="000000"/>
        </w:pBdr>
        <w:shd w:val="clear" w:color="auto" w:fill="353535"/>
        <w:spacing w:after="0" w:line="240" w:lineRule="auto"/>
        <w:ind w:left="600"/>
        <w:rPr>
          <w:rFonts w:ascii="Arial" w:eastAsia="Times New Roman" w:hAnsi="Arial" w:cs="Arial"/>
          <w:color w:val="999999"/>
          <w:sz w:val="21"/>
          <w:szCs w:val="21"/>
        </w:rPr>
      </w:pPr>
    </w:p>
    <w:p w:rsidR="00F25D4B" w:rsidRPr="00F25D4B" w:rsidRDefault="00F25D4B" w:rsidP="00F25D4B">
      <w:pPr>
        <w:numPr>
          <w:ilvl w:val="1"/>
          <w:numId w:val="1"/>
        </w:numPr>
        <w:pBdr>
          <w:top w:val="single" w:sz="6" w:space="0" w:color="5A5A5A"/>
          <w:left w:val="single" w:sz="6" w:space="8" w:color="000000"/>
          <w:bottom w:val="single" w:sz="6" w:space="0" w:color="444444"/>
          <w:right w:val="single" w:sz="6" w:space="8" w:color="000000"/>
        </w:pBdr>
        <w:shd w:val="clear" w:color="auto" w:fill="353535"/>
        <w:spacing w:after="0" w:line="240" w:lineRule="auto"/>
        <w:ind w:left="600"/>
        <w:rPr>
          <w:rFonts w:ascii="Arial" w:eastAsia="Times New Roman" w:hAnsi="Arial" w:cs="Arial"/>
          <w:color w:val="999999"/>
          <w:sz w:val="21"/>
          <w:szCs w:val="21"/>
        </w:rPr>
      </w:pPr>
    </w:p>
    <w:p w:rsidR="00F25D4B" w:rsidRPr="00F25D4B" w:rsidRDefault="00F25D4B" w:rsidP="00F25D4B">
      <w:pPr>
        <w:numPr>
          <w:ilvl w:val="1"/>
          <w:numId w:val="1"/>
        </w:numPr>
        <w:pBdr>
          <w:top w:val="single" w:sz="6" w:space="0" w:color="5A5A5A"/>
          <w:left w:val="single" w:sz="6" w:space="8" w:color="000000"/>
          <w:bottom w:val="single" w:sz="2" w:space="0" w:color="auto"/>
          <w:right w:val="single" w:sz="6" w:space="8" w:color="000000"/>
        </w:pBdr>
        <w:shd w:val="clear" w:color="auto" w:fill="353535"/>
        <w:spacing w:after="0" w:line="240" w:lineRule="auto"/>
        <w:ind w:left="600"/>
        <w:rPr>
          <w:rFonts w:ascii="Arial" w:eastAsia="Times New Roman" w:hAnsi="Arial" w:cs="Arial"/>
          <w:color w:val="999999"/>
          <w:sz w:val="21"/>
          <w:szCs w:val="21"/>
        </w:rPr>
      </w:pPr>
    </w:p>
    <w:p w:rsidR="00F25D4B" w:rsidRPr="00F25D4B" w:rsidRDefault="000D774A" w:rsidP="00F25D4B">
      <w:pPr>
        <w:numPr>
          <w:ilvl w:val="0"/>
          <w:numId w:val="1"/>
        </w:numPr>
        <w:shd w:val="clear" w:color="auto" w:fill="D6EAF8"/>
        <w:spacing w:after="0" w:line="240" w:lineRule="auto"/>
        <w:ind w:left="600"/>
        <w:rPr>
          <w:rFonts w:ascii="Arial" w:eastAsia="Times New Roman" w:hAnsi="Arial" w:cs="Arial"/>
          <w:color w:val="999999"/>
          <w:sz w:val="21"/>
          <w:szCs w:val="21"/>
        </w:rPr>
      </w:pPr>
      <w:hyperlink r:id="rId7" w:history="1">
        <w:r w:rsidR="00F25D4B" w:rsidRPr="00F25D4B">
          <w:rPr>
            <w:rFonts w:ascii="Arial" w:eastAsia="Times New Roman" w:hAnsi="Arial" w:cs="Arial"/>
            <w:color w:val="FFFFFF"/>
            <w:sz w:val="21"/>
            <w:szCs w:val="21"/>
            <w:u w:val="single"/>
          </w:rPr>
          <w:t>Hồ Sơ</w:t>
        </w:r>
      </w:hyperlink>
    </w:p>
    <w:p w:rsidR="00F25D4B" w:rsidRPr="00F25D4B" w:rsidRDefault="00F25D4B" w:rsidP="00F25D4B">
      <w:pPr>
        <w:numPr>
          <w:ilvl w:val="1"/>
          <w:numId w:val="1"/>
        </w:numPr>
        <w:pBdr>
          <w:top w:val="single" w:sz="2" w:space="0" w:color="auto"/>
          <w:left w:val="single" w:sz="6" w:space="8" w:color="000000"/>
          <w:bottom w:val="single" w:sz="6" w:space="0" w:color="444444"/>
          <w:right w:val="single" w:sz="6" w:space="8" w:color="000000"/>
        </w:pBdr>
        <w:shd w:val="clear" w:color="auto" w:fill="353535"/>
        <w:spacing w:after="0" w:line="240" w:lineRule="auto"/>
        <w:ind w:left="600"/>
        <w:rPr>
          <w:rFonts w:ascii="Arial" w:eastAsia="Times New Roman" w:hAnsi="Arial" w:cs="Arial"/>
          <w:color w:val="999999"/>
          <w:sz w:val="21"/>
          <w:szCs w:val="21"/>
        </w:rPr>
      </w:pPr>
    </w:p>
    <w:p w:rsidR="00F25D4B" w:rsidRPr="00F25D4B" w:rsidRDefault="00F25D4B" w:rsidP="00F25D4B">
      <w:pPr>
        <w:numPr>
          <w:ilvl w:val="1"/>
          <w:numId w:val="1"/>
        </w:numPr>
        <w:pBdr>
          <w:top w:val="single" w:sz="6" w:space="0" w:color="5A5A5A"/>
          <w:left w:val="single" w:sz="6" w:space="8" w:color="000000"/>
          <w:bottom w:val="single" w:sz="6" w:space="0" w:color="444444"/>
          <w:right w:val="single" w:sz="6" w:space="8" w:color="000000"/>
        </w:pBdr>
        <w:shd w:val="clear" w:color="auto" w:fill="353535"/>
        <w:spacing w:after="0" w:line="240" w:lineRule="auto"/>
        <w:ind w:left="600"/>
        <w:rPr>
          <w:rFonts w:ascii="Arial" w:eastAsia="Times New Roman" w:hAnsi="Arial" w:cs="Arial"/>
          <w:color w:val="999999"/>
          <w:sz w:val="21"/>
          <w:szCs w:val="21"/>
        </w:rPr>
      </w:pPr>
    </w:p>
    <w:p w:rsidR="00F25D4B" w:rsidRPr="00F25D4B" w:rsidRDefault="00F25D4B" w:rsidP="00F25D4B">
      <w:pPr>
        <w:numPr>
          <w:ilvl w:val="1"/>
          <w:numId w:val="1"/>
        </w:numPr>
        <w:pBdr>
          <w:top w:val="single" w:sz="6" w:space="0" w:color="5A5A5A"/>
          <w:left w:val="single" w:sz="6" w:space="8" w:color="000000"/>
          <w:bottom w:val="single" w:sz="2" w:space="0" w:color="auto"/>
          <w:right w:val="single" w:sz="6" w:space="8" w:color="000000"/>
        </w:pBdr>
        <w:shd w:val="clear" w:color="auto" w:fill="353535"/>
        <w:spacing w:after="0" w:line="240" w:lineRule="auto"/>
        <w:ind w:left="600"/>
        <w:rPr>
          <w:rFonts w:ascii="Arial" w:eastAsia="Times New Roman" w:hAnsi="Arial" w:cs="Arial"/>
          <w:color w:val="999999"/>
          <w:sz w:val="21"/>
          <w:szCs w:val="21"/>
        </w:rPr>
      </w:pPr>
    </w:p>
    <w:tbl>
      <w:tblPr>
        <w:tblW w:w="13800" w:type="dxa"/>
        <w:tblCellMar>
          <w:top w:w="150" w:type="dxa"/>
          <w:left w:w="0" w:type="dxa"/>
          <w:bottom w:w="150" w:type="dxa"/>
          <w:right w:w="0" w:type="dxa"/>
        </w:tblCellMar>
        <w:tblLook w:val="04A0" w:firstRow="1" w:lastRow="0" w:firstColumn="1" w:lastColumn="0" w:noHBand="0" w:noVBand="1"/>
      </w:tblPr>
      <w:tblGrid>
        <w:gridCol w:w="13800"/>
      </w:tblGrid>
      <w:tr w:rsidR="00F25D4B" w:rsidRPr="00F25D4B" w:rsidTr="00F25D4B">
        <w:tc>
          <w:tcPr>
            <w:tcW w:w="0" w:type="auto"/>
            <w:vAlign w:val="center"/>
            <w:hideMark/>
          </w:tcPr>
          <w:p w:rsidR="00F25D4B" w:rsidRPr="00F25D4B" w:rsidRDefault="00F25D4B" w:rsidP="00F25D4B">
            <w:pPr>
              <w:spacing w:after="0" w:line="240" w:lineRule="auto"/>
              <w:divId w:val="299963989"/>
              <w:rPr>
                <w:rFonts w:ascii="Segoe UI" w:eastAsia="Times New Roman" w:hAnsi="Segoe UI" w:cs="Segoe UI"/>
                <w:b/>
                <w:bCs/>
                <w:color w:val="1849A4"/>
                <w:sz w:val="23"/>
                <w:szCs w:val="23"/>
              </w:rPr>
            </w:pPr>
            <w:r w:rsidRPr="00F25D4B">
              <w:rPr>
                <w:rFonts w:ascii="Segoe UI" w:eastAsia="Times New Roman" w:hAnsi="Segoe UI" w:cs="Segoe UI"/>
                <w:b/>
                <w:bCs/>
                <w:color w:val="1849A4"/>
                <w:sz w:val="23"/>
                <w:szCs w:val="23"/>
              </w:rPr>
              <w:t>Sắp có một vị thánh chung của Việt Nam, Hoa Kỳ và Canada?</w:t>
            </w:r>
            <w:r w:rsidRPr="00F25D4B">
              <w:rPr>
                <w:rFonts w:ascii="Segoe UI" w:eastAsia="Times New Roman" w:hAnsi="Segoe UI" w:cs="Segoe UI"/>
                <w:b/>
                <w:bCs/>
                <w:color w:val="1849A4"/>
                <w:sz w:val="23"/>
                <w:szCs w:val="23"/>
              </w:rPr>
              <w:br/>
            </w:r>
            <w:r w:rsidRPr="00F25D4B">
              <w:rPr>
                <w:rFonts w:ascii="Arial" w:eastAsia="Times New Roman" w:hAnsi="Arial" w:cs="Arial"/>
                <w:color w:val="808080"/>
                <w:sz w:val="18"/>
                <w:szCs w:val="18"/>
              </w:rPr>
              <w:t>Trần Mạnh Trác12/19/2015</w:t>
            </w:r>
          </w:p>
        </w:tc>
      </w:tr>
      <w:tr w:rsidR="00F25D4B" w:rsidRPr="00F25D4B" w:rsidTr="00F25D4B">
        <w:tc>
          <w:tcPr>
            <w:tcW w:w="0" w:type="auto"/>
            <w:vAlign w:val="center"/>
            <w:hideMark/>
          </w:tcPr>
          <w:p w:rsidR="00F25D4B" w:rsidRPr="00F25D4B" w:rsidRDefault="000D774A" w:rsidP="00F25D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tc>
      </w:tr>
      <w:tr w:rsidR="00F25D4B" w:rsidRPr="00F25D4B" w:rsidTr="00F25D4B">
        <w:tc>
          <w:tcPr>
            <w:tcW w:w="0" w:type="auto"/>
            <w:vAlign w:val="center"/>
            <w:hideMark/>
          </w:tcPr>
          <w:tbl>
            <w:tblPr>
              <w:tblpPr w:leftFromText="45" w:rightFromText="45" w:vertAnchor="text"/>
              <w:tblW w:w="0" w:type="auto"/>
              <w:tblCellSpacing w:w="0" w:type="dxa"/>
              <w:tblCellMar>
                <w:top w:w="150" w:type="dxa"/>
                <w:left w:w="150" w:type="dxa"/>
                <w:bottom w:w="150" w:type="dxa"/>
                <w:right w:w="150" w:type="dxa"/>
              </w:tblCellMar>
              <w:tblLook w:val="04A0" w:firstRow="1" w:lastRow="0" w:firstColumn="1" w:lastColumn="0" w:noHBand="0" w:noVBand="1"/>
            </w:tblPr>
            <w:tblGrid>
              <w:gridCol w:w="3574"/>
            </w:tblGrid>
            <w:tr w:rsidR="00F25D4B" w:rsidRPr="00F25D4B" w:rsidTr="00F25D4B">
              <w:trPr>
                <w:tblCellSpacing w:w="0" w:type="dxa"/>
              </w:trPr>
              <w:tc>
                <w:tcPr>
                  <w:tcW w:w="0" w:type="auto"/>
                  <w:vAlign w:val="center"/>
                  <w:hideMark/>
                </w:tcPr>
                <w:p w:rsidR="00F25D4B" w:rsidRPr="00F25D4B" w:rsidRDefault="00F25D4B" w:rsidP="00F25D4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lastRenderedPageBreak/>
                    <w:drawing>
                      <wp:inline distT="0" distB="0" distL="0" distR="0" wp14:anchorId="49F5CDFE" wp14:editId="75EC5732">
                        <wp:extent cx="2078990" cy="2855595"/>
                        <wp:effectExtent l="0" t="0" r="0" b="1905"/>
                        <wp:docPr id="3" name="Picture 3" descr="http://www.vietcatholic.net/pics/williamgagnon2015121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etcatholic.net/pics/williamgagnon20151214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8990" cy="2855595"/>
                                </a:xfrm>
                                <a:prstGeom prst="rect">
                                  <a:avLst/>
                                </a:prstGeom>
                                <a:noFill/>
                                <a:ln>
                                  <a:noFill/>
                                </a:ln>
                              </pic:spPr>
                            </pic:pic>
                          </a:graphicData>
                        </a:graphic>
                      </wp:inline>
                    </w:drawing>
                  </w:r>
                </w:p>
              </w:tc>
            </w:tr>
          </w:tbl>
          <w:p w:rsidR="00F25D4B" w:rsidRPr="00F25D4B" w:rsidRDefault="00F25D4B" w:rsidP="00F25D4B">
            <w:pPr>
              <w:spacing w:after="240" w:line="240" w:lineRule="auto"/>
              <w:rPr>
                <w:rFonts w:ascii="Segoe UI" w:eastAsia="Times New Roman" w:hAnsi="Segoe UI" w:cs="Segoe UI"/>
                <w:color w:val="000000"/>
              </w:rPr>
            </w:pPr>
            <w:r w:rsidRPr="00F25D4B">
              <w:rPr>
                <w:rFonts w:ascii="Segoe UI" w:eastAsia="Times New Roman" w:hAnsi="Segoe UI" w:cs="Segoe UI"/>
                <w:color w:val="000000"/>
              </w:rPr>
              <w:br/>
              <w:t>Ba dân tộc Mỹ, Canada và Việt Nam đang hy vọng sẽ có một vị thánh mới biểu tượng cho lòng thương xót trong một thời gian rất gần. Vị thánh tương lai sinh ra tại Mỹ, gốc người Canada và chết trong khi hiến thân phục vụ các nạn nhân chiến tranh tại VN. Bước chân Ngài đã đi qua Bùi Chu và Biên Hoà. Xác cuả Ngài vẫn được chôn cất tại Biên Hoà Việt Nam.</w:t>
            </w:r>
            <w:r w:rsidRPr="00F25D4B">
              <w:rPr>
                <w:rFonts w:ascii="Segoe UI" w:eastAsia="Times New Roman" w:hAnsi="Segoe UI" w:cs="Segoe UI"/>
                <w:color w:val="000000"/>
              </w:rPr>
              <w:br/>
            </w:r>
            <w:r w:rsidRPr="00F25D4B">
              <w:rPr>
                <w:rFonts w:ascii="Segoe UI" w:eastAsia="Times New Roman" w:hAnsi="Segoe UI" w:cs="Segoe UI"/>
                <w:color w:val="000000"/>
              </w:rPr>
              <w:br/>
              <w:t>Thầy William Gagnon, dòng tu sĩ Cứu Tế cuả Thánh Gioan Thiên Chuá (</w:t>
            </w:r>
            <w:r w:rsidRPr="00F25D4B">
              <w:rPr>
                <w:rFonts w:ascii="Segoe UI" w:eastAsia="Times New Roman" w:hAnsi="Segoe UI" w:cs="Segoe UI"/>
                <w:i/>
                <w:iCs/>
                <w:color w:val="000000"/>
              </w:rPr>
              <w:t>Hospitaller Order of St. John of God</w:t>
            </w:r>
            <w:r w:rsidRPr="00F25D4B">
              <w:rPr>
                <w:rFonts w:ascii="Segoe UI" w:eastAsia="Times New Roman" w:hAnsi="Segoe UI" w:cs="Segoe UI"/>
                <w:color w:val="000000"/>
              </w:rPr>
              <w:t>), vừa mới được DTC Phanxicô chấp thuận phong lên bậc Đáng Kính ngày 14 tháng 12 vừa qua.</w:t>
            </w:r>
            <w:r w:rsidRPr="00F25D4B">
              <w:rPr>
                <w:rFonts w:ascii="Segoe UI" w:eastAsia="Times New Roman" w:hAnsi="Segoe UI" w:cs="Segoe UI"/>
                <w:color w:val="000000"/>
              </w:rPr>
              <w:br/>
            </w:r>
            <w:r w:rsidRPr="00F25D4B">
              <w:rPr>
                <w:rFonts w:ascii="Segoe UI" w:eastAsia="Times New Roman" w:hAnsi="Segoe UI" w:cs="Segoe UI"/>
                <w:color w:val="000000"/>
              </w:rPr>
              <w:br/>
              <w:t>Đây là bậc thứ hai trong bốn bậc được tôn kính trong thánh lễ. Bậc thứ nhất là "Tôi Tớ Chúa", bậc thứ hai là "Đáng Kính", bậc thứ ba là "Chân Phước" cần có một phép lạ được Toà Thánh chấp nhận, và bậc thứ tư là "Thánh" với một phép lạ thứ hai hoặc được ơn chuẩn đặc biệt cuả DGH.</w:t>
            </w:r>
            <w:r w:rsidRPr="00F25D4B">
              <w:rPr>
                <w:rFonts w:ascii="Segoe UI" w:eastAsia="Times New Roman" w:hAnsi="Segoe UI" w:cs="Segoe UI"/>
                <w:color w:val="000000"/>
              </w:rPr>
              <w:br/>
            </w:r>
            <w:r w:rsidRPr="00F25D4B">
              <w:rPr>
                <w:rFonts w:ascii="Segoe UI" w:eastAsia="Times New Roman" w:hAnsi="Segoe UI" w:cs="Segoe UI"/>
                <w:color w:val="000000"/>
              </w:rPr>
              <w:br/>
              <w:t>Ngôi mộ của Thày trong khuôn viên cuả nhà dòng ở Biên Hoà vẫn có nhiều người tới kính viếng và nhiều ơn lạ đã xảy ra.</w:t>
            </w:r>
            <w:r w:rsidRPr="00F25D4B">
              <w:rPr>
                <w:rFonts w:ascii="Segoe UI" w:eastAsia="Times New Roman" w:hAnsi="Segoe UI" w:cs="Segoe UI"/>
                <w:color w:val="000000"/>
              </w:rPr>
              <w:br/>
            </w:r>
            <w:r w:rsidRPr="00F25D4B">
              <w:rPr>
                <w:rFonts w:ascii="Segoe UI" w:eastAsia="Times New Roman" w:hAnsi="Segoe UI" w:cs="Segoe UI"/>
                <w:color w:val="000000"/>
              </w:rPr>
              <w:br/>
              <w:t>Sinh ngày 16 tháng 5 năm 1905 tại Dover, New Hampshire, Hoa Kỳ, Thầy William Gagnon có cha mẹ là người Pháp-Canada. Thầy là người con thứ ba trong một gia đình 12 anh chị em.</w:t>
            </w:r>
            <w:r w:rsidRPr="00F25D4B">
              <w:rPr>
                <w:rFonts w:ascii="Segoe UI" w:eastAsia="Times New Roman" w:hAnsi="Segoe UI" w:cs="Segoe UI"/>
                <w:color w:val="000000"/>
              </w:rPr>
              <w:br/>
            </w:r>
            <w:r w:rsidRPr="00F25D4B">
              <w:rPr>
                <w:rFonts w:ascii="Segoe UI" w:eastAsia="Times New Roman" w:hAnsi="Segoe UI" w:cs="Segoe UI"/>
                <w:color w:val="000000"/>
              </w:rPr>
              <w:br/>
              <w:t>Thày gia nhập Dòng Hospitaller ở Montreal, tình Quebec cuả Canada và được khấn dòng vào tháng Mười, năm 1932.</w:t>
            </w:r>
            <w:r w:rsidRPr="00F25D4B">
              <w:rPr>
                <w:rFonts w:ascii="Segoe UI" w:eastAsia="Times New Roman" w:hAnsi="Segoe UI" w:cs="Segoe UI"/>
                <w:color w:val="000000"/>
              </w:rPr>
              <w:br/>
            </w:r>
            <w:r w:rsidRPr="00F25D4B">
              <w:rPr>
                <w:rFonts w:ascii="Segoe UI" w:eastAsia="Times New Roman" w:hAnsi="Segoe UI" w:cs="Segoe UI"/>
                <w:color w:val="000000"/>
              </w:rPr>
              <w:br/>
              <w:t>Dòng Cứu Tế Thánh Gioan Thiên Chuá là một dòng được thành lập ở Grenada, Tây Ban Nha, chuyên chú việc giúp đỡ khách hành hương, đặc biệt là việc chăm sóc cho những người ốm đau và thiếu thốn.</w:t>
            </w:r>
            <w:r w:rsidRPr="00F25D4B">
              <w:rPr>
                <w:rFonts w:ascii="Segoe UI" w:eastAsia="Times New Roman" w:hAnsi="Segoe UI" w:cs="Segoe UI"/>
                <w:color w:val="000000"/>
              </w:rPr>
              <w:br/>
            </w:r>
            <w:r w:rsidRPr="00F25D4B">
              <w:rPr>
                <w:rFonts w:ascii="Segoe UI" w:eastAsia="Times New Roman" w:hAnsi="Segoe UI" w:cs="Segoe UI"/>
                <w:color w:val="000000"/>
              </w:rPr>
              <w:br/>
              <w:t>Thày Gagnon đã phục vụ những năm đầu tiên trong cuộc đời tu hành cuả mình tại quê cha là Canada. Ngài xin đi phục vụ ở Đông Dương và đặt chân tới Bùi Chu ngày 18 tháng 1 năm 1952.</w:t>
            </w:r>
          </w:p>
          <w:tbl>
            <w:tblPr>
              <w:tblpPr w:leftFromText="45" w:rightFromText="45" w:vertAnchor="text"/>
              <w:tblW w:w="0" w:type="auto"/>
              <w:tblCellSpacing w:w="0" w:type="dxa"/>
              <w:tblCellMar>
                <w:top w:w="150" w:type="dxa"/>
                <w:left w:w="150" w:type="dxa"/>
                <w:bottom w:w="150" w:type="dxa"/>
                <w:right w:w="150" w:type="dxa"/>
              </w:tblCellMar>
              <w:tblLook w:val="04A0" w:firstRow="1" w:lastRow="0" w:firstColumn="1" w:lastColumn="0" w:noHBand="0" w:noVBand="1"/>
            </w:tblPr>
            <w:tblGrid>
              <w:gridCol w:w="7500"/>
            </w:tblGrid>
            <w:tr w:rsidR="00F25D4B" w:rsidRPr="00F25D4B" w:rsidTr="00F25D4B">
              <w:trPr>
                <w:tblCellSpacing w:w="0" w:type="dxa"/>
              </w:trPr>
              <w:tc>
                <w:tcPr>
                  <w:tcW w:w="0" w:type="auto"/>
                  <w:vAlign w:val="center"/>
                  <w:hideMark/>
                </w:tcPr>
                <w:p w:rsidR="00F25D4B" w:rsidRPr="00F25D4B" w:rsidRDefault="00F25D4B" w:rsidP="00F25D4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06DA15C6" wp14:editId="7782031A">
                        <wp:extent cx="4572000" cy="3433445"/>
                        <wp:effectExtent l="0" t="0" r="0" b="0"/>
                        <wp:docPr id="2" name="Picture 2" descr="http://www.vietcatholic.net/pics/williamgagnon2015121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etcatholic.net/pics/williamgagnon20151214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433445"/>
                                </a:xfrm>
                                <a:prstGeom prst="rect">
                                  <a:avLst/>
                                </a:prstGeom>
                                <a:noFill/>
                                <a:ln>
                                  <a:noFill/>
                                </a:ln>
                              </pic:spPr>
                            </pic:pic>
                          </a:graphicData>
                        </a:graphic>
                      </wp:inline>
                    </w:drawing>
                  </w:r>
                </w:p>
              </w:tc>
            </w:tr>
          </w:tbl>
          <w:p w:rsidR="00F25D4B" w:rsidRPr="00F25D4B" w:rsidRDefault="00F25D4B" w:rsidP="00F25D4B">
            <w:pPr>
              <w:spacing w:after="240" w:line="240" w:lineRule="auto"/>
              <w:rPr>
                <w:rFonts w:ascii="Segoe UI" w:eastAsia="Times New Roman" w:hAnsi="Segoe UI" w:cs="Segoe UI"/>
                <w:color w:val="000000"/>
              </w:rPr>
            </w:pPr>
            <w:r w:rsidRPr="00F25D4B">
              <w:rPr>
                <w:rFonts w:ascii="Segoe UI" w:eastAsia="Times New Roman" w:hAnsi="Segoe UI" w:cs="Segoe UI"/>
                <w:color w:val="000000"/>
              </w:rPr>
              <w:br/>
              <w:t>Tại Bùi Chu Thày đã nỗ lực phục vụ cho những thường dân tị nạn bị thương tích vì cuộc chiến đang diễn ra khốc liệt. Sau khi đất nước bị chia cắt, Thày đi xuống miền Nam và thành lập một bệnh viện Cứu Tế tại Biên Hoà để tiếp tục phục vụ cho những nạn nhân chiến cuộc. </w:t>
            </w:r>
            <w:r w:rsidRPr="00F25D4B">
              <w:rPr>
                <w:rFonts w:ascii="Segoe UI" w:eastAsia="Times New Roman" w:hAnsi="Segoe UI" w:cs="Segoe UI"/>
                <w:color w:val="000000"/>
              </w:rPr>
              <w:br/>
            </w:r>
            <w:r w:rsidRPr="00F25D4B">
              <w:rPr>
                <w:rFonts w:ascii="Segoe UI" w:eastAsia="Times New Roman" w:hAnsi="Segoe UI" w:cs="Segoe UI"/>
                <w:color w:val="000000"/>
              </w:rPr>
              <w:br/>
              <w:t>Bệnh viện có tên chính thức là Bệnh Viện Đức Mẹ Chỉ Bảo Đàng Lành, nhưng người bình dân thường gọi là Bệnh viện di cư Hố Nai, hoặc cũng quen gọi là Bệnh viện Thánh Tâm vì nằm trong khu vực cuả giáo xứ Thánh Tâm. </w:t>
            </w:r>
            <w:r w:rsidRPr="00F25D4B">
              <w:rPr>
                <w:rFonts w:ascii="Segoe UI" w:eastAsia="Times New Roman" w:hAnsi="Segoe UI" w:cs="Segoe UI"/>
                <w:color w:val="000000"/>
              </w:rPr>
              <w:br/>
            </w:r>
            <w:r w:rsidRPr="00F25D4B">
              <w:rPr>
                <w:rFonts w:ascii="Segoe UI" w:eastAsia="Times New Roman" w:hAnsi="Segoe UI" w:cs="Segoe UI"/>
                <w:color w:val="000000"/>
              </w:rPr>
              <w:br/>
              <w:t>Thày William Gagnon qua đời ngày 28 Tháng Hai năm 1972 tại Saigon vì một cơn đau tim, gây ra bởi vì sự làm việc quá sức.</w:t>
            </w:r>
            <w:r w:rsidRPr="00F25D4B">
              <w:rPr>
                <w:rFonts w:ascii="Segoe UI" w:eastAsia="Times New Roman" w:hAnsi="Segoe UI" w:cs="Segoe UI"/>
                <w:color w:val="000000"/>
              </w:rPr>
              <w:br/>
            </w:r>
            <w:r w:rsidRPr="00F25D4B">
              <w:rPr>
                <w:rFonts w:ascii="Segoe UI" w:eastAsia="Times New Roman" w:hAnsi="Segoe UI" w:cs="Segoe UI"/>
                <w:color w:val="000000"/>
              </w:rPr>
              <w:br/>
              <w:t>Công trinh cuả Thày Gagnon là bệnh viện Thánh Tâm vẫn được các Tu sĩ Dòng Thánh Gioan Thiên Chúa điều hành tạm thời một thời gian sau năm 1975 nhưng đặt dưới sự chỉ đạo trực tiếp của phòng y tế huyện Thống Nhất. </w:t>
            </w:r>
          </w:p>
          <w:tbl>
            <w:tblPr>
              <w:tblpPr w:leftFromText="45" w:rightFromText="45" w:vertAnchor="text"/>
              <w:tblW w:w="0" w:type="auto"/>
              <w:tblCellSpacing w:w="0" w:type="dxa"/>
              <w:tblCellMar>
                <w:top w:w="150" w:type="dxa"/>
                <w:left w:w="150" w:type="dxa"/>
                <w:bottom w:w="150" w:type="dxa"/>
                <w:right w:w="150" w:type="dxa"/>
              </w:tblCellMar>
              <w:tblLook w:val="04A0" w:firstRow="1" w:lastRow="0" w:firstColumn="1" w:lastColumn="0" w:noHBand="0" w:noVBand="1"/>
            </w:tblPr>
            <w:tblGrid>
              <w:gridCol w:w="7500"/>
            </w:tblGrid>
            <w:tr w:rsidR="00F25D4B" w:rsidRPr="00F25D4B" w:rsidTr="00F25D4B">
              <w:trPr>
                <w:tblCellSpacing w:w="0" w:type="dxa"/>
              </w:trPr>
              <w:tc>
                <w:tcPr>
                  <w:tcW w:w="0" w:type="auto"/>
                  <w:vAlign w:val="center"/>
                  <w:hideMark/>
                </w:tcPr>
                <w:p w:rsidR="00F25D4B" w:rsidRPr="00F25D4B" w:rsidRDefault="00F25D4B" w:rsidP="00F25D4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51BDE2CC" wp14:editId="7CB28A97">
                        <wp:extent cx="4572000" cy="3424555"/>
                        <wp:effectExtent l="0" t="0" r="0" b="4445"/>
                        <wp:docPr id="1" name="Picture 1" descr="http://www.vietcatholic.net/pics/williamgagnon201512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ietcatholic.net/pics/williamgagnon20151214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424555"/>
                                </a:xfrm>
                                <a:prstGeom prst="rect">
                                  <a:avLst/>
                                </a:prstGeom>
                                <a:noFill/>
                                <a:ln>
                                  <a:noFill/>
                                </a:ln>
                              </pic:spPr>
                            </pic:pic>
                          </a:graphicData>
                        </a:graphic>
                      </wp:inline>
                    </w:drawing>
                  </w:r>
                </w:p>
              </w:tc>
            </w:tr>
          </w:tbl>
          <w:p w:rsidR="00F25D4B" w:rsidRPr="00F25D4B" w:rsidRDefault="00F25D4B" w:rsidP="00F25D4B">
            <w:pPr>
              <w:spacing w:after="0" w:line="240" w:lineRule="auto"/>
              <w:rPr>
                <w:rFonts w:ascii="Segoe UI" w:eastAsia="Times New Roman" w:hAnsi="Segoe UI" w:cs="Segoe UI"/>
                <w:color w:val="000000"/>
              </w:rPr>
            </w:pPr>
            <w:r w:rsidRPr="00F25D4B">
              <w:rPr>
                <w:rFonts w:ascii="Segoe UI" w:eastAsia="Times New Roman" w:hAnsi="Segoe UI" w:cs="Segoe UI"/>
                <w:color w:val="000000"/>
              </w:rPr>
              <w:br/>
              <w:t>Ngày 1-3-1979, Bệnh viện được quốc lập hóa, bàn giao quyền quản lý cho Ty Y tế Đồng Nai và được đổi tên thành Bệnh viện Thống Nhất cho tới ngày nay.</w:t>
            </w:r>
            <w:r w:rsidRPr="00F25D4B">
              <w:rPr>
                <w:rFonts w:ascii="Segoe UI" w:eastAsia="Times New Roman" w:hAnsi="Segoe UI" w:cs="Segoe UI"/>
                <w:color w:val="000000"/>
              </w:rPr>
              <w:br/>
            </w:r>
            <w:r w:rsidRPr="00F25D4B">
              <w:rPr>
                <w:rFonts w:ascii="Segoe UI" w:eastAsia="Times New Roman" w:hAnsi="Segoe UI" w:cs="Segoe UI"/>
                <w:color w:val="000000"/>
              </w:rPr>
              <w:br/>
              <w:t>Trong lúc sinh thời, Thày Gagnon nổi tiếng là một tu sĩ có lòng sùng kính Thánh Tâm Chúa Giêsu và Đức Trinh Nữ Maria một cách đặc biệt, và đồng thời say mê đời sống cầu nguyện.</w:t>
            </w:r>
            <w:r w:rsidRPr="00F25D4B">
              <w:rPr>
                <w:rFonts w:ascii="Segoe UI" w:eastAsia="Times New Roman" w:hAnsi="Segoe UI" w:cs="Segoe UI"/>
                <w:color w:val="000000"/>
              </w:rPr>
              <w:br/>
            </w:r>
            <w:r w:rsidRPr="00F25D4B">
              <w:rPr>
                <w:rFonts w:ascii="Segoe UI" w:eastAsia="Times New Roman" w:hAnsi="Segoe UI" w:cs="Segoe UI"/>
                <w:color w:val="000000"/>
              </w:rPr>
              <w:br/>
              <w:t xml:space="preserve">Thày Gagnon là một mẫu gương tông đồ đích thực cho những người bệnh hoạn và đau khổ, đã sống noi theo từng lời cuả vị sáng lập Dòng là Thánh Gioan Thiên Chúa, "Tất cả danh dự của thế gian chỉ là khói và lửa rơm đang cháy rụi. Chỉ còn lại là một số ít ỏi những việc tốt lành từ những việc chúng ta làm, do hậu quả cuả việc quản lý tốt các </w:t>
            </w:r>
            <w:proofErr w:type="gramStart"/>
            <w:r w:rsidRPr="00F25D4B">
              <w:rPr>
                <w:rFonts w:ascii="Segoe UI" w:eastAsia="Times New Roman" w:hAnsi="Segoe UI" w:cs="Segoe UI"/>
                <w:color w:val="000000"/>
              </w:rPr>
              <w:t>ân</w:t>
            </w:r>
            <w:proofErr w:type="gramEnd"/>
            <w:r w:rsidRPr="00F25D4B">
              <w:rPr>
                <w:rFonts w:ascii="Segoe UI" w:eastAsia="Times New Roman" w:hAnsi="Segoe UI" w:cs="Segoe UI"/>
                <w:color w:val="000000"/>
              </w:rPr>
              <w:t xml:space="preserve"> sủng cuả Thiên Chúa nhân lành ban cho chúng ta mỗi ngày trong cuộc sống".</w:t>
            </w:r>
          </w:p>
        </w:tc>
      </w:tr>
    </w:tbl>
    <w:p w:rsidR="00F25D4B" w:rsidRPr="00F25D4B" w:rsidRDefault="00F25D4B" w:rsidP="00F25D4B">
      <w:pPr>
        <w:pBdr>
          <w:bottom w:val="single" w:sz="6" w:space="0" w:color="FFFFFF"/>
        </w:pBdr>
        <w:shd w:val="clear" w:color="auto" w:fill="4B6C9E"/>
        <w:spacing w:before="100" w:beforeAutospacing="1" w:after="100" w:afterAutospacing="1" w:line="240" w:lineRule="auto"/>
        <w:ind w:left="30"/>
        <w:outlineLvl w:val="2"/>
        <w:rPr>
          <w:rFonts w:ascii="Times New Roman" w:eastAsia="Times New Roman" w:hAnsi="Times New Roman" w:cs="Times New Roman"/>
          <w:b/>
          <w:bCs/>
          <w:smallCaps/>
          <w:color w:val="FFFFFF"/>
          <w:sz w:val="27"/>
          <w:szCs w:val="27"/>
        </w:rPr>
      </w:pPr>
      <w:r w:rsidRPr="00F25D4B">
        <w:rPr>
          <w:rFonts w:ascii="Times New Roman" w:eastAsia="Times New Roman" w:hAnsi="Times New Roman" w:cs="Times New Roman"/>
          <w:b/>
          <w:bCs/>
          <w:smallCaps/>
          <w:color w:val="FFFFFF"/>
          <w:sz w:val="27"/>
          <w:szCs w:val="27"/>
        </w:rPr>
        <w:t>See Also</w:t>
      </w:r>
    </w:p>
    <w:tbl>
      <w:tblPr>
        <w:tblW w:w="13800" w:type="dxa"/>
        <w:tblCellSpacing w:w="0" w:type="dxa"/>
        <w:tblCellMar>
          <w:left w:w="0" w:type="dxa"/>
          <w:right w:w="0" w:type="dxa"/>
        </w:tblCellMar>
        <w:tblLook w:val="04A0" w:firstRow="1" w:lastRow="0" w:firstColumn="1" w:lastColumn="0" w:noHBand="0" w:noVBand="1"/>
      </w:tblPr>
      <w:tblGrid>
        <w:gridCol w:w="1195"/>
        <w:gridCol w:w="10281"/>
        <w:gridCol w:w="2324"/>
      </w:tblGrid>
      <w:tr w:rsidR="00F25D4B" w:rsidRPr="00F25D4B" w:rsidTr="00F25D4B">
        <w:trPr>
          <w:trHeight w:val="450"/>
          <w:tblCellSpacing w:w="0" w:type="dxa"/>
        </w:trPr>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12/18/2015</w:t>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"http://www.vietcatholic.net/News/Html/167335.htm"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Xứ Tân Việt Sàigòn hát thánh ca mừng Chúa Giáng Sinh</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Vinh Sơn Trần Văn Đẩu</w:t>
            </w:r>
          </w:p>
        </w:tc>
      </w:tr>
      <w:tr w:rsidR="00F25D4B" w:rsidRPr="00F25D4B" w:rsidTr="00F25D4B">
        <w:trPr>
          <w:trHeight w:val="450"/>
          <w:tblCellSpacing w:w="0" w:type="dxa"/>
        </w:trPr>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12/17/2015</w:t>
            </w:r>
          </w:p>
        </w:tc>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"http://www.vietcatholic.net/News/Html/167326.htm"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Giáo phận Đà Lạt khánh thành Đan Viện Dòng Kín</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Micae Bùi Thanh Châu</w:t>
            </w:r>
          </w:p>
        </w:tc>
      </w:tr>
      <w:tr w:rsidR="00F25D4B" w:rsidRPr="00F25D4B" w:rsidTr="00F25D4B">
        <w:trPr>
          <w:trHeight w:val="450"/>
          <w:tblCellSpacing w:w="0" w:type="dxa"/>
        </w:trPr>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12/17/2015</w:t>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"http://www.vietcatholic.net/News/Html/167319.htm"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Mỹ Tho khánh thành lễ đài Lòng Chúa Thương Xót và truyền chức Phó Tế</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BTT Mỹ Tho</w:t>
            </w:r>
          </w:p>
        </w:tc>
      </w:tr>
      <w:tr w:rsidR="00F25D4B" w:rsidRPr="00F25D4B" w:rsidTr="00F25D4B">
        <w:trPr>
          <w:trHeight w:val="450"/>
          <w:tblCellSpacing w:w="0" w:type="dxa"/>
        </w:trPr>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12/16/2015</w:t>
            </w:r>
          </w:p>
        </w:tc>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"http://www.vietcatholic.net/News/Html/167295.htm"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GP Nha Trang: Mở Cửa Năm Thánh Lòng Thương Xót và Cung hiến Đền Thánh Mẹ Nhân Lành-Khánh Vĩnh.</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BTT Nha Trang</w:t>
            </w:r>
          </w:p>
        </w:tc>
      </w:tr>
      <w:tr w:rsidR="00F25D4B" w:rsidRPr="00F25D4B" w:rsidTr="00F25D4B">
        <w:trPr>
          <w:trHeight w:val="450"/>
          <w:tblCellSpacing w:w="0" w:type="dxa"/>
        </w:trPr>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12/15/2015</w:t>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"http://www.vietcatholic.net/News/Html/167290.htm"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Khai mạc Năm Thánh Lòng Thương Xót tại giáo xứ Sapa, giáo phận Hưng Hóa</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LM. Nguyễn Văn Thành</w:t>
            </w:r>
          </w:p>
        </w:tc>
      </w:tr>
      <w:tr w:rsidR="00F25D4B" w:rsidRPr="00F25D4B" w:rsidTr="00F25D4B">
        <w:trPr>
          <w:trHeight w:val="450"/>
          <w:tblCellSpacing w:w="0" w:type="dxa"/>
        </w:trPr>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12/15/2015</w:t>
            </w:r>
          </w:p>
        </w:tc>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"http://www.vietcatholic.net/News/Html/167282.htm"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Đại Hội tổng kết Gia Đình Thánh Tâm Xứ Bảo Nham</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Huy Hoàng</w:t>
            </w:r>
          </w:p>
        </w:tc>
      </w:tr>
      <w:tr w:rsidR="00F25D4B" w:rsidRPr="00F25D4B" w:rsidTr="00F25D4B">
        <w:trPr>
          <w:trHeight w:val="450"/>
          <w:tblCellSpacing w:w="0" w:type="dxa"/>
        </w:trPr>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12/15/2015</w:t>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"http://www.vietcatholic.net/News/Html/167281.htm"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Giáo phận Nha Trang Khai mạc Năm Thánh Lòng Thương Xót và Cung hiến Đền Thánh Mẹ Nhân Lành.</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Thới Hoa</w:t>
            </w:r>
          </w:p>
        </w:tc>
      </w:tr>
      <w:tr w:rsidR="00F25D4B" w:rsidRPr="00F25D4B" w:rsidTr="00F25D4B">
        <w:trPr>
          <w:trHeight w:val="450"/>
          <w:tblCellSpacing w:w="0" w:type="dxa"/>
        </w:trPr>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12/15/2015</w:t>
            </w:r>
          </w:p>
        </w:tc>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"http://www.vietcatholic.net/News/Html/167277.htm"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Cắt băng khánh thành nhà Mục vụ Giáo họ Đồng Vân, Gp. Thái Bình</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Duy Nhất</w:t>
            </w:r>
          </w:p>
        </w:tc>
      </w:tr>
      <w:tr w:rsidR="00F25D4B" w:rsidRPr="00F25D4B" w:rsidTr="00F25D4B">
        <w:trPr>
          <w:trHeight w:val="450"/>
          <w:tblCellSpacing w:w="0" w:type="dxa"/>
        </w:trPr>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12/15/2015</w:t>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"http://www.vietcatholic.net/News/Html/167274.htm"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Caritas nhà thờ Tu Hội Đắc Lộ thăm Mái Ấm Tình Thương Tân và La Gi Nha Trang</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Phùng Văn Thanh</w:t>
            </w:r>
          </w:p>
        </w:tc>
      </w:tr>
      <w:tr w:rsidR="00F25D4B" w:rsidRPr="00F25D4B" w:rsidTr="00F25D4B">
        <w:trPr>
          <w:trHeight w:val="450"/>
          <w:tblCellSpacing w:w="0" w:type="dxa"/>
        </w:trPr>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12/14/2015</w:t>
            </w:r>
          </w:p>
        </w:tc>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"http://www.vietcatholic.net/News/Html/167266.htm"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Thánh lễ tạ ơn của đức tân Giám Mục Phêrô Huỳnh Văn Hai tại quê hương xứ Thạnh Phú</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Người La mã</w:t>
            </w:r>
          </w:p>
        </w:tc>
      </w:tr>
      <w:tr w:rsidR="00F25D4B" w:rsidRPr="00F25D4B" w:rsidTr="00F25D4B">
        <w:trPr>
          <w:trHeight w:val="450"/>
          <w:tblCellSpacing w:w="0" w:type="dxa"/>
        </w:trPr>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12/15/2015</w:t>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"http://www.vietcatholic.net/News/Html/167260.htm"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Thánh Lễ và giờ Cầu Nguyện bên tượng Cha Fx. Trương Bửu Diệp tại Nam Úc</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TT Nam Úc</w:t>
            </w:r>
          </w:p>
        </w:tc>
      </w:tr>
      <w:tr w:rsidR="00F25D4B" w:rsidRPr="00F25D4B" w:rsidTr="00F25D4B">
        <w:trPr>
          <w:trHeight w:val="450"/>
          <w:tblCellSpacing w:w="0" w:type="dxa"/>
        </w:trPr>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12/13/2015</w:t>
            </w:r>
          </w:p>
        </w:tc>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"http://www.vietcatholic.net/News/Html/167259.htm"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Khai mạc Năm Thánh Lòng Thương Xót tại nhà thờ Chính Tòa Hà Nội</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Giuse Trần Ngọc Huấn</w:t>
            </w:r>
          </w:p>
        </w:tc>
      </w:tr>
      <w:tr w:rsidR="00F25D4B" w:rsidRPr="00F25D4B" w:rsidTr="00F25D4B">
        <w:trPr>
          <w:trHeight w:val="450"/>
          <w:tblCellSpacing w:w="0" w:type="dxa"/>
        </w:trPr>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12/13/2015</w:t>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"http://www.vietcatholic.net/News/Html/167258.htm"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Khai Mạc Năm Thánh Lòng Thương Xót Tại Giáo Phận Đà Nẵng</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Toma Trương Văn Ân</w:t>
            </w:r>
          </w:p>
        </w:tc>
      </w:tr>
      <w:tr w:rsidR="00F25D4B" w:rsidRPr="00F25D4B" w:rsidTr="00F25D4B">
        <w:trPr>
          <w:trHeight w:val="450"/>
          <w:tblCellSpacing w:w="0" w:type="dxa"/>
        </w:trPr>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12/13/2015</w:t>
            </w:r>
          </w:p>
        </w:tc>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"http://www.vietcatholic.net/News/Html/167250.htm"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Thánh Lễ Đại Trào Khai Mạc Năm Thánh – CĐCGVN Brisbane</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Vietcatholic</w:t>
            </w:r>
          </w:p>
        </w:tc>
      </w:tr>
      <w:tr w:rsidR="00F25D4B" w:rsidRPr="00F25D4B" w:rsidTr="00F25D4B">
        <w:trPr>
          <w:trHeight w:val="450"/>
          <w:tblCellSpacing w:w="0" w:type="dxa"/>
        </w:trPr>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12/13/2015</w:t>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"http://www.vietcatholic.net/News/Html/167248.htm"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Thánh lễ Mở Của Năm Thánh tại TT. Vinh Sơn Liêm</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Trần Văn Minh</w:t>
            </w:r>
          </w:p>
        </w:tc>
      </w:tr>
      <w:tr w:rsidR="00F25D4B" w:rsidRPr="00F25D4B" w:rsidTr="00F25D4B">
        <w:trPr>
          <w:trHeight w:val="450"/>
          <w:tblCellSpacing w:w="0" w:type="dxa"/>
        </w:trPr>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12/13/2015</w:t>
            </w:r>
          </w:p>
        </w:tc>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"http://www.vietcatholic.net/News/Html/167246.htm"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Bài giảng của ĐC Vincent Nguyễn Văn Long về mở cửa Năm Thánh</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Trần Bá Nguyệt</w:t>
            </w:r>
          </w:p>
        </w:tc>
      </w:tr>
      <w:tr w:rsidR="00F25D4B" w:rsidRPr="00F25D4B" w:rsidTr="00F25D4B">
        <w:trPr>
          <w:trHeight w:val="450"/>
          <w:tblCellSpacing w:w="0" w:type="dxa"/>
        </w:trPr>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12/13/2015</w:t>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"http://www.vietcatholic.net/News/Html/167245.htm"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Đức TGM Huế khai mạc Năm Thánh Lòng Chúa Thương Xót</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Trương Trí</w:t>
            </w:r>
          </w:p>
        </w:tc>
      </w:tr>
      <w:tr w:rsidR="00F25D4B" w:rsidRPr="00F25D4B" w:rsidTr="00F25D4B">
        <w:trPr>
          <w:trHeight w:val="450"/>
          <w:tblCellSpacing w:w="0" w:type="dxa"/>
        </w:trPr>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12/13/2015</w:t>
            </w:r>
          </w:p>
        </w:tc>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"http://www.vietcatholic.net/News/Html/167244.htm"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Khai mạc năm thánh tại thờ Bắc Hải, Hố Nai</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single" w:sz="6" w:space="0" w:color="626262"/>
            </w:tcBorders>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GX Bắc Hải</w:t>
            </w:r>
          </w:p>
        </w:tc>
      </w:tr>
      <w:tr w:rsidR="00F25D4B" w:rsidRPr="00F25D4B" w:rsidTr="00F25D4B">
        <w:trPr>
          <w:trHeight w:val="450"/>
          <w:tblCellSpacing w:w="0" w:type="dxa"/>
        </w:trPr>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12/13/2015</w:t>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"http://www.vietcatholic.net/News/Html/167243.htm"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Thánh Lễ Ban Bí Tích Thêm Sức Tại Giáo Xứ Bắc Đoàn Giáo Phận Phú Cường</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single" w:sz="6" w:space="0" w:color="626262"/>
            </w:tcBorders>
            <w:shd w:val="clear" w:color="auto" w:fill="ECF6FC"/>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Tôma Đỗ Lộc Sơn</w:t>
            </w:r>
          </w:p>
        </w:tc>
      </w:tr>
      <w:tr w:rsidR="00F25D4B" w:rsidRPr="00F25D4B" w:rsidTr="00F25D4B">
        <w:trPr>
          <w:trHeight w:val="450"/>
          <w:tblCellSpacing w:w="0" w:type="dxa"/>
        </w:trPr>
        <w:tc>
          <w:tcPr>
            <w:tcW w:w="0" w:type="auto"/>
            <w:tcBorders>
              <w:bottom w:val="nil"/>
            </w:tcBorders>
            <w:tcMar>
              <w:top w:w="0" w:type="dxa"/>
              <w:left w:w="75" w:type="dxa"/>
              <w:bottom w:w="0" w:type="dxa"/>
              <w:right w:w="0" w:type="dxa"/>
            </w:tcMar>
            <w:vAlign w:val="center"/>
            <w:hideMark/>
          </w:tcPr>
          <w:p w:rsidR="00F25D4B" w:rsidRPr="00F25D4B" w:rsidRDefault="00F25D4B" w:rsidP="00F25D4B">
            <w:pPr>
              <w:spacing w:after="0" w:line="240" w:lineRule="auto"/>
              <w:rPr>
                <w:rFonts w:ascii="Segoe UI" w:eastAsia="Times New Roman" w:hAnsi="Segoe UI" w:cs="Segoe UI"/>
                <w:color w:val="808080"/>
                <w:sz w:val="18"/>
                <w:szCs w:val="18"/>
              </w:rPr>
            </w:pPr>
            <w:r w:rsidRPr="00F25D4B">
              <w:rPr>
                <w:rFonts w:ascii="Segoe UI" w:eastAsia="Times New Roman" w:hAnsi="Segoe UI" w:cs="Segoe UI"/>
                <w:color w:val="808080"/>
                <w:sz w:val="18"/>
                <w:szCs w:val="18"/>
              </w:rPr>
              <w:t>12/13/2015</w:t>
            </w:r>
          </w:p>
        </w:tc>
        <w:tc>
          <w:tcPr>
            <w:tcW w:w="0" w:type="auto"/>
            <w:tcBorders>
              <w:bottom w:val="nil"/>
            </w:tcBorders>
            <w:tcMar>
              <w:top w:w="0" w:type="dxa"/>
              <w:left w:w="75" w:type="dxa"/>
              <w:bottom w:w="0" w:type="dxa"/>
              <w:right w:w="0" w:type="dxa"/>
            </w:tcMar>
            <w:vAlign w:val="center"/>
            <w:hideMark/>
          </w:tcPr>
          <w:p w:rsidR="00F25D4B" w:rsidRPr="00F25D4B" w:rsidRDefault="00F25D4B" w:rsidP="00F25D4B">
            <w:pPr>
              <w:spacing w:after="0" w:line="240" w:lineRule="auto"/>
              <w:rPr>
                <w:rFonts w:ascii="Times New Roman" w:eastAsia="Times New Roman" w:hAnsi="Times New Roman" w:cs="Times New Roman"/>
                <w:color w:val="000080"/>
                <w:sz w:val="24"/>
                <w:szCs w:val="24"/>
              </w:rPr>
            </w:pPr>
            <w:r w:rsidRPr="00F25D4B">
              <w:rPr>
                <w:rFonts w:ascii="Times New Roman" w:eastAsia="Times New Roman" w:hAnsi="Times New Roman" w:cs="Times New Roman"/>
                <w:sz w:val="24"/>
                <w:szCs w:val="24"/>
              </w:rPr>
              <w:fldChar w:fldCharType="begin"/>
            </w:r>
            <w:r w:rsidRPr="00F25D4B">
              <w:rPr>
                <w:rFonts w:ascii="Times New Roman" w:eastAsia="Times New Roman" w:hAnsi="Times New Roman" w:cs="Times New Roman"/>
                <w:sz w:val="24"/>
                <w:szCs w:val="24"/>
              </w:rPr>
              <w:instrText xml:space="preserve"> HYPERLINK "http://www.vietcatholic.net/News/Html/167242.htm" </w:instrText>
            </w:r>
            <w:r w:rsidRPr="00F25D4B">
              <w:rPr>
                <w:rFonts w:ascii="Times New Roman" w:eastAsia="Times New Roman" w:hAnsi="Times New Roman" w:cs="Times New Roman"/>
                <w:sz w:val="24"/>
                <w:szCs w:val="24"/>
              </w:rPr>
              <w:fldChar w:fldCharType="separate"/>
            </w:r>
          </w:p>
          <w:p w:rsidR="00F25D4B" w:rsidRPr="00F25D4B" w:rsidRDefault="00F25D4B" w:rsidP="00F25D4B">
            <w:pPr>
              <w:spacing w:after="0" w:line="240" w:lineRule="auto"/>
              <w:rPr>
                <w:rFonts w:ascii="Segoe UI" w:eastAsia="Times New Roman" w:hAnsi="Segoe UI" w:cs="Segoe UI"/>
                <w:sz w:val="18"/>
                <w:szCs w:val="18"/>
              </w:rPr>
            </w:pPr>
            <w:r w:rsidRPr="00F25D4B">
              <w:rPr>
                <w:rFonts w:ascii="Segoe UI" w:eastAsia="Times New Roman" w:hAnsi="Segoe UI" w:cs="Segoe UI"/>
                <w:color w:val="000080"/>
                <w:sz w:val="18"/>
                <w:szCs w:val="18"/>
              </w:rPr>
              <w:t>Đêm thánh ca Giáng Sinh tại giáo xứ Bến Sắn, Gp Phú Cường</w:t>
            </w:r>
          </w:p>
          <w:p w:rsidR="00F25D4B" w:rsidRPr="00F25D4B" w:rsidRDefault="00F25D4B" w:rsidP="00F25D4B">
            <w:pPr>
              <w:spacing w:after="0" w:line="240" w:lineRule="auto"/>
              <w:rPr>
                <w:rFonts w:ascii="Times New Roman" w:eastAsia="Times New Roman" w:hAnsi="Times New Roman" w:cs="Times New Roman"/>
                <w:sz w:val="24"/>
                <w:szCs w:val="24"/>
              </w:rPr>
            </w:pPr>
            <w:r w:rsidRPr="00F25D4B">
              <w:rPr>
                <w:rFonts w:ascii="Times New Roman" w:eastAsia="Times New Roman" w:hAnsi="Times New Roman" w:cs="Times New Roman"/>
                <w:sz w:val="24"/>
                <w:szCs w:val="24"/>
              </w:rPr>
              <w:fldChar w:fldCharType="end"/>
            </w:r>
          </w:p>
        </w:tc>
        <w:tc>
          <w:tcPr>
            <w:tcW w:w="0" w:type="auto"/>
            <w:tcBorders>
              <w:bottom w:val="nil"/>
            </w:tcBorders>
            <w:tcMar>
              <w:top w:w="0" w:type="dxa"/>
              <w:left w:w="75" w:type="dxa"/>
              <w:bottom w:w="0" w:type="dxa"/>
              <w:right w:w="0" w:type="dxa"/>
            </w:tcMar>
            <w:vAlign w:val="center"/>
            <w:hideMark/>
          </w:tcPr>
          <w:p w:rsidR="00F25D4B" w:rsidRPr="00F25D4B" w:rsidRDefault="00F25D4B" w:rsidP="00F25D4B">
            <w:pPr>
              <w:spacing w:after="0" w:line="240" w:lineRule="auto"/>
              <w:jc w:val="right"/>
              <w:rPr>
                <w:rFonts w:ascii="Times New Roman" w:eastAsia="Times New Roman" w:hAnsi="Times New Roman" w:cs="Times New Roman"/>
                <w:sz w:val="24"/>
                <w:szCs w:val="24"/>
              </w:rPr>
            </w:pPr>
            <w:r w:rsidRPr="00F25D4B">
              <w:rPr>
                <w:rFonts w:ascii="Segoe UI" w:eastAsia="Times New Roman" w:hAnsi="Segoe UI" w:cs="Segoe UI"/>
                <w:color w:val="808080"/>
                <w:sz w:val="18"/>
                <w:szCs w:val="18"/>
              </w:rPr>
              <w:t>Xứ Bến Sắn</w:t>
            </w:r>
          </w:p>
        </w:tc>
      </w:tr>
    </w:tbl>
    <w:p w:rsidR="00776175" w:rsidRDefault="00776175"/>
    <w:sectPr w:rsidR="00776175" w:rsidSect="00F25D4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D6948"/>
    <w:multiLevelType w:val="multilevel"/>
    <w:tmpl w:val="94506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4B"/>
    <w:rsid w:val="000D774A"/>
    <w:rsid w:val="00776175"/>
    <w:rsid w:val="00F25D4B"/>
    <w:rsid w:val="00F4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5D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5D4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25D4B"/>
    <w:rPr>
      <w:color w:val="0000FF"/>
      <w:u w:val="single"/>
    </w:rPr>
  </w:style>
  <w:style w:type="character" w:customStyle="1" w:styleId="author">
    <w:name w:val="author"/>
    <w:basedOn w:val="DefaultParagraphFont"/>
    <w:rsid w:val="00F25D4B"/>
  </w:style>
  <w:style w:type="character" w:customStyle="1" w:styleId="Date1">
    <w:name w:val="Date1"/>
    <w:basedOn w:val="DefaultParagraphFont"/>
    <w:rsid w:val="00F25D4B"/>
  </w:style>
  <w:style w:type="character" w:customStyle="1" w:styleId="apple-converted-space">
    <w:name w:val="apple-converted-space"/>
    <w:basedOn w:val="DefaultParagraphFont"/>
    <w:rsid w:val="00F25D4B"/>
  </w:style>
  <w:style w:type="character" w:customStyle="1" w:styleId="ellipsistext">
    <w:name w:val="ellipsis_text"/>
    <w:basedOn w:val="DefaultParagraphFont"/>
    <w:rsid w:val="00F25D4B"/>
  </w:style>
  <w:style w:type="paragraph" w:styleId="BalloonText">
    <w:name w:val="Balloon Text"/>
    <w:basedOn w:val="Normal"/>
    <w:link w:val="BalloonTextChar"/>
    <w:uiPriority w:val="99"/>
    <w:semiHidden/>
    <w:unhideWhenUsed/>
    <w:rsid w:val="00F2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D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5D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5D4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25D4B"/>
    <w:rPr>
      <w:color w:val="0000FF"/>
      <w:u w:val="single"/>
    </w:rPr>
  </w:style>
  <w:style w:type="character" w:customStyle="1" w:styleId="author">
    <w:name w:val="author"/>
    <w:basedOn w:val="DefaultParagraphFont"/>
    <w:rsid w:val="00F25D4B"/>
  </w:style>
  <w:style w:type="character" w:customStyle="1" w:styleId="Date1">
    <w:name w:val="Date1"/>
    <w:basedOn w:val="DefaultParagraphFont"/>
    <w:rsid w:val="00F25D4B"/>
  </w:style>
  <w:style w:type="character" w:customStyle="1" w:styleId="apple-converted-space">
    <w:name w:val="apple-converted-space"/>
    <w:basedOn w:val="DefaultParagraphFont"/>
    <w:rsid w:val="00F25D4B"/>
  </w:style>
  <w:style w:type="character" w:customStyle="1" w:styleId="ellipsistext">
    <w:name w:val="ellipsis_text"/>
    <w:basedOn w:val="DefaultParagraphFont"/>
    <w:rsid w:val="00F25D4B"/>
  </w:style>
  <w:style w:type="paragraph" w:styleId="BalloonText">
    <w:name w:val="Balloon Text"/>
    <w:basedOn w:val="Normal"/>
    <w:link w:val="BalloonTextChar"/>
    <w:uiPriority w:val="99"/>
    <w:semiHidden/>
    <w:unhideWhenUsed/>
    <w:rsid w:val="00F2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D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164642">
      <w:bodyDiv w:val="1"/>
      <w:marLeft w:val="0"/>
      <w:marRight w:val="0"/>
      <w:marTop w:val="0"/>
      <w:marBottom w:val="0"/>
      <w:divBdr>
        <w:top w:val="none" w:sz="0" w:space="0" w:color="auto"/>
        <w:left w:val="none" w:sz="0" w:space="0" w:color="auto"/>
        <w:bottom w:val="none" w:sz="0" w:space="0" w:color="auto"/>
        <w:right w:val="none" w:sz="0" w:space="0" w:color="auto"/>
      </w:divBdr>
      <w:divsChild>
        <w:div w:id="154802829">
          <w:marLeft w:val="600"/>
          <w:marRight w:val="0"/>
          <w:marTop w:val="0"/>
          <w:marBottom w:val="0"/>
          <w:divBdr>
            <w:top w:val="single" w:sz="6" w:space="0" w:color="808080"/>
            <w:left w:val="single" w:sz="6" w:space="0" w:color="808080"/>
            <w:bottom w:val="single" w:sz="6" w:space="0" w:color="808080"/>
            <w:right w:val="single" w:sz="6" w:space="0" w:color="808080"/>
          </w:divBdr>
        </w:div>
        <w:div w:id="1561668292">
          <w:marLeft w:val="0"/>
          <w:marRight w:val="0"/>
          <w:marTop w:val="0"/>
          <w:marBottom w:val="0"/>
          <w:divBdr>
            <w:top w:val="none" w:sz="0" w:space="0" w:color="auto"/>
            <w:left w:val="none" w:sz="0" w:space="0" w:color="auto"/>
            <w:bottom w:val="none" w:sz="0" w:space="0" w:color="auto"/>
            <w:right w:val="none" w:sz="0" w:space="0" w:color="auto"/>
          </w:divBdr>
          <w:divsChild>
            <w:div w:id="1228804046">
              <w:marLeft w:val="0"/>
              <w:marRight w:val="0"/>
              <w:marTop w:val="300"/>
              <w:marBottom w:val="0"/>
              <w:divBdr>
                <w:top w:val="none" w:sz="0" w:space="0" w:color="auto"/>
                <w:left w:val="none" w:sz="0" w:space="0" w:color="auto"/>
                <w:bottom w:val="none" w:sz="0" w:space="0" w:color="auto"/>
                <w:right w:val="none" w:sz="0" w:space="0" w:color="auto"/>
              </w:divBdr>
              <w:divsChild>
                <w:div w:id="365788143">
                  <w:marLeft w:val="0"/>
                  <w:marRight w:val="0"/>
                  <w:marTop w:val="150"/>
                  <w:marBottom w:val="0"/>
                  <w:divBdr>
                    <w:top w:val="none" w:sz="0" w:space="0" w:color="auto"/>
                    <w:left w:val="none" w:sz="0" w:space="0" w:color="auto"/>
                    <w:bottom w:val="none" w:sz="0" w:space="0" w:color="auto"/>
                    <w:right w:val="none" w:sz="0" w:space="0" w:color="auto"/>
                  </w:divBdr>
                  <w:divsChild>
                    <w:div w:id="299963989">
                      <w:marLeft w:val="0"/>
                      <w:marRight w:val="0"/>
                      <w:marTop w:val="150"/>
                      <w:marBottom w:val="0"/>
                      <w:divBdr>
                        <w:top w:val="none" w:sz="0" w:space="0" w:color="auto"/>
                        <w:left w:val="none" w:sz="0" w:space="0" w:color="auto"/>
                        <w:bottom w:val="none" w:sz="0" w:space="0" w:color="auto"/>
                        <w:right w:val="none" w:sz="0" w:space="0" w:color="auto"/>
                      </w:divBdr>
                    </w:div>
                    <w:div w:id="1272862705">
                      <w:marLeft w:val="0"/>
                      <w:marRight w:val="0"/>
                      <w:marTop w:val="0"/>
                      <w:marBottom w:val="0"/>
                      <w:divBdr>
                        <w:top w:val="none" w:sz="0" w:space="0" w:color="auto"/>
                        <w:left w:val="none" w:sz="0" w:space="0" w:color="auto"/>
                        <w:bottom w:val="none" w:sz="0" w:space="0" w:color="auto"/>
                        <w:right w:val="none" w:sz="0" w:space="0" w:color="auto"/>
                      </w:divBdr>
                    </w:div>
                  </w:divsChild>
                </w:div>
                <w:div w:id="246547475">
                  <w:marLeft w:val="0"/>
                  <w:marRight w:val="0"/>
                  <w:marTop w:val="150"/>
                  <w:marBottom w:val="0"/>
                  <w:divBdr>
                    <w:top w:val="none" w:sz="0" w:space="0" w:color="auto"/>
                    <w:left w:val="none" w:sz="0" w:space="0" w:color="auto"/>
                    <w:bottom w:val="none" w:sz="0" w:space="0" w:color="auto"/>
                    <w:right w:val="none" w:sz="0" w:space="0" w:color="auto"/>
                  </w:divBdr>
                  <w:divsChild>
                    <w:div w:id="1187016832">
                      <w:marLeft w:val="0"/>
                      <w:marRight w:val="0"/>
                      <w:marTop w:val="0"/>
                      <w:marBottom w:val="0"/>
                      <w:divBdr>
                        <w:top w:val="none" w:sz="0" w:space="0" w:color="auto"/>
                        <w:left w:val="none" w:sz="0" w:space="0" w:color="auto"/>
                        <w:bottom w:val="none" w:sz="0" w:space="0" w:color="auto"/>
                        <w:right w:val="none" w:sz="0" w:space="0" w:color="auto"/>
                      </w:divBdr>
                      <w:divsChild>
                        <w:div w:id="644159416">
                          <w:marLeft w:val="0"/>
                          <w:marRight w:val="0"/>
                          <w:marTop w:val="0"/>
                          <w:marBottom w:val="0"/>
                          <w:divBdr>
                            <w:top w:val="none" w:sz="0" w:space="0" w:color="auto"/>
                            <w:left w:val="none" w:sz="0" w:space="0" w:color="auto"/>
                            <w:bottom w:val="none" w:sz="0" w:space="0" w:color="auto"/>
                            <w:right w:val="none" w:sz="0" w:space="0" w:color="auto"/>
                          </w:divBdr>
                        </w:div>
                        <w:div w:id="1098403533">
                          <w:marLeft w:val="0"/>
                          <w:marRight w:val="0"/>
                          <w:marTop w:val="0"/>
                          <w:marBottom w:val="0"/>
                          <w:divBdr>
                            <w:top w:val="none" w:sz="0" w:space="0" w:color="auto"/>
                            <w:left w:val="none" w:sz="0" w:space="0" w:color="auto"/>
                            <w:bottom w:val="none" w:sz="0" w:space="0" w:color="auto"/>
                            <w:right w:val="none" w:sz="0" w:space="0" w:color="auto"/>
                          </w:divBdr>
                        </w:div>
                        <w:div w:id="252671405">
                          <w:marLeft w:val="0"/>
                          <w:marRight w:val="0"/>
                          <w:marTop w:val="0"/>
                          <w:marBottom w:val="0"/>
                          <w:divBdr>
                            <w:top w:val="none" w:sz="0" w:space="0" w:color="auto"/>
                            <w:left w:val="none" w:sz="0" w:space="0" w:color="auto"/>
                            <w:bottom w:val="none" w:sz="0" w:space="0" w:color="auto"/>
                            <w:right w:val="none" w:sz="0" w:space="0" w:color="auto"/>
                          </w:divBdr>
                        </w:div>
                        <w:div w:id="236284260">
                          <w:marLeft w:val="0"/>
                          <w:marRight w:val="0"/>
                          <w:marTop w:val="0"/>
                          <w:marBottom w:val="0"/>
                          <w:divBdr>
                            <w:top w:val="none" w:sz="0" w:space="0" w:color="auto"/>
                            <w:left w:val="none" w:sz="0" w:space="0" w:color="auto"/>
                            <w:bottom w:val="none" w:sz="0" w:space="0" w:color="auto"/>
                            <w:right w:val="none" w:sz="0" w:space="0" w:color="auto"/>
                          </w:divBdr>
                        </w:div>
                        <w:div w:id="1126193172">
                          <w:marLeft w:val="0"/>
                          <w:marRight w:val="0"/>
                          <w:marTop w:val="0"/>
                          <w:marBottom w:val="0"/>
                          <w:divBdr>
                            <w:top w:val="none" w:sz="0" w:space="0" w:color="auto"/>
                            <w:left w:val="none" w:sz="0" w:space="0" w:color="auto"/>
                            <w:bottom w:val="none" w:sz="0" w:space="0" w:color="auto"/>
                            <w:right w:val="none" w:sz="0" w:space="0" w:color="auto"/>
                          </w:divBdr>
                        </w:div>
                        <w:div w:id="990450989">
                          <w:marLeft w:val="0"/>
                          <w:marRight w:val="0"/>
                          <w:marTop w:val="0"/>
                          <w:marBottom w:val="0"/>
                          <w:divBdr>
                            <w:top w:val="none" w:sz="0" w:space="0" w:color="auto"/>
                            <w:left w:val="none" w:sz="0" w:space="0" w:color="auto"/>
                            <w:bottom w:val="none" w:sz="0" w:space="0" w:color="auto"/>
                            <w:right w:val="none" w:sz="0" w:space="0" w:color="auto"/>
                          </w:divBdr>
                        </w:div>
                        <w:div w:id="1929118655">
                          <w:marLeft w:val="0"/>
                          <w:marRight w:val="0"/>
                          <w:marTop w:val="0"/>
                          <w:marBottom w:val="0"/>
                          <w:divBdr>
                            <w:top w:val="none" w:sz="0" w:space="0" w:color="auto"/>
                            <w:left w:val="none" w:sz="0" w:space="0" w:color="auto"/>
                            <w:bottom w:val="none" w:sz="0" w:space="0" w:color="auto"/>
                            <w:right w:val="none" w:sz="0" w:space="0" w:color="auto"/>
                          </w:divBdr>
                        </w:div>
                        <w:div w:id="1347949381">
                          <w:marLeft w:val="0"/>
                          <w:marRight w:val="0"/>
                          <w:marTop w:val="0"/>
                          <w:marBottom w:val="0"/>
                          <w:divBdr>
                            <w:top w:val="none" w:sz="0" w:space="0" w:color="auto"/>
                            <w:left w:val="none" w:sz="0" w:space="0" w:color="auto"/>
                            <w:bottom w:val="none" w:sz="0" w:space="0" w:color="auto"/>
                            <w:right w:val="none" w:sz="0" w:space="0" w:color="auto"/>
                          </w:divBdr>
                        </w:div>
                        <w:div w:id="94136812">
                          <w:marLeft w:val="0"/>
                          <w:marRight w:val="0"/>
                          <w:marTop w:val="0"/>
                          <w:marBottom w:val="0"/>
                          <w:divBdr>
                            <w:top w:val="none" w:sz="0" w:space="0" w:color="auto"/>
                            <w:left w:val="none" w:sz="0" w:space="0" w:color="auto"/>
                            <w:bottom w:val="none" w:sz="0" w:space="0" w:color="auto"/>
                            <w:right w:val="none" w:sz="0" w:space="0" w:color="auto"/>
                          </w:divBdr>
                        </w:div>
                        <w:div w:id="1806239002">
                          <w:marLeft w:val="0"/>
                          <w:marRight w:val="0"/>
                          <w:marTop w:val="0"/>
                          <w:marBottom w:val="0"/>
                          <w:divBdr>
                            <w:top w:val="none" w:sz="0" w:space="0" w:color="auto"/>
                            <w:left w:val="none" w:sz="0" w:space="0" w:color="auto"/>
                            <w:bottom w:val="none" w:sz="0" w:space="0" w:color="auto"/>
                            <w:right w:val="none" w:sz="0" w:space="0" w:color="auto"/>
                          </w:divBdr>
                        </w:div>
                        <w:div w:id="1851096086">
                          <w:marLeft w:val="0"/>
                          <w:marRight w:val="0"/>
                          <w:marTop w:val="0"/>
                          <w:marBottom w:val="0"/>
                          <w:divBdr>
                            <w:top w:val="none" w:sz="0" w:space="0" w:color="auto"/>
                            <w:left w:val="none" w:sz="0" w:space="0" w:color="auto"/>
                            <w:bottom w:val="none" w:sz="0" w:space="0" w:color="auto"/>
                            <w:right w:val="none" w:sz="0" w:space="0" w:color="auto"/>
                          </w:divBdr>
                        </w:div>
                        <w:div w:id="159851022">
                          <w:marLeft w:val="0"/>
                          <w:marRight w:val="0"/>
                          <w:marTop w:val="0"/>
                          <w:marBottom w:val="0"/>
                          <w:divBdr>
                            <w:top w:val="none" w:sz="0" w:space="0" w:color="auto"/>
                            <w:left w:val="none" w:sz="0" w:space="0" w:color="auto"/>
                            <w:bottom w:val="none" w:sz="0" w:space="0" w:color="auto"/>
                            <w:right w:val="none" w:sz="0" w:space="0" w:color="auto"/>
                          </w:divBdr>
                        </w:div>
                        <w:div w:id="1219363049">
                          <w:marLeft w:val="0"/>
                          <w:marRight w:val="0"/>
                          <w:marTop w:val="0"/>
                          <w:marBottom w:val="0"/>
                          <w:divBdr>
                            <w:top w:val="none" w:sz="0" w:space="0" w:color="auto"/>
                            <w:left w:val="none" w:sz="0" w:space="0" w:color="auto"/>
                            <w:bottom w:val="none" w:sz="0" w:space="0" w:color="auto"/>
                            <w:right w:val="none" w:sz="0" w:space="0" w:color="auto"/>
                          </w:divBdr>
                        </w:div>
                        <w:div w:id="615256115">
                          <w:marLeft w:val="0"/>
                          <w:marRight w:val="0"/>
                          <w:marTop w:val="0"/>
                          <w:marBottom w:val="0"/>
                          <w:divBdr>
                            <w:top w:val="none" w:sz="0" w:space="0" w:color="auto"/>
                            <w:left w:val="none" w:sz="0" w:space="0" w:color="auto"/>
                            <w:bottom w:val="none" w:sz="0" w:space="0" w:color="auto"/>
                            <w:right w:val="none" w:sz="0" w:space="0" w:color="auto"/>
                          </w:divBdr>
                        </w:div>
                        <w:div w:id="1985625053">
                          <w:marLeft w:val="0"/>
                          <w:marRight w:val="0"/>
                          <w:marTop w:val="0"/>
                          <w:marBottom w:val="0"/>
                          <w:divBdr>
                            <w:top w:val="none" w:sz="0" w:space="0" w:color="auto"/>
                            <w:left w:val="none" w:sz="0" w:space="0" w:color="auto"/>
                            <w:bottom w:val="none" w:sz="0" w:space="0" w:color="auto"/>
                            <w:right w:val="none" w:sz="0" w:space="0" w:color="auto"/>
                          </w:divBdr>
                        </w:div>
                        <w:div w:id="1246302206">
                          <w:marLeft w:val="0"/>
                          <w:marRight w:val="0"/>
                          <w:marTop w:val="0"/>
                          <w:marBottom w:val="0"/>
                          <w:divBdr>
                            <w:top w:val="none" w:sz="0" w:space="0" w:color="auto"/>
                            <w:left w:val="none" w:sz="0" w:space="0" w:color="auto"/>
                            <w:bottom w:val="none" w:sz="0" w:space="0" w:color="auto"/>
                            <w:right w:val="none" w:sz="0" w:space="0" w:color="auto"/>
                          </w:divBdr>
                        </w:div>
                        <w:div w:id="656113286">
                          <w:marLeft w:val="0"/>
                          <w:marRight w:val="0"/>
                          <w:marTop w:val="0"/>
                          <w:marBottom w:val="0"/>
                          <w:divBdr>
                            <w:top w:val="none" w:sz="0" w:space="0" w:color="auto"/>
                            <w:left w:val="none" w:sz="0" w:space="0" w:color="auto"/>
                            <w:bottom w:val="none" w:sz="0" w:space="0" w:color="auto"/>
                            <w:right w:val="none" w:sz="0" w:space="0" w:color="auto"/>
                          </w:divBdr>
                        </w:div>
                        <w:div w:id="785928116">
                          <w:marLeft w:val="0"/>
                          <w:marRight w:val="0"/>
                          <w:marTop w:val="0"/>
                          <w:marBottom w:val="0"/>
                          <w:divBdr>
                            <w:top w:val="none" w:sz="0" w:space="0" w:color="auto"/>
                            <w:left w:val="none" w:sz="0" w:space="0" w:color="auto"/>
                            <w:bottom w:val="none" w:sz="0" w:space="0" w:color="auto"/>
                            <w:right w:val="none" w:sz="0" w:space="0" w:color="auto"/>
                          </w:divBdr>
                        </w:div>
                        <w:div w:id="1027171615">
                          <w:marLeft w:val="0"/>
                          <w:marRight w:val="0"/>
                          <w:marTop w:val="0"/>
                          <w:marBottom w:val="0"/>
                          <w:divBdr>
                            <w:top w:val="none" w:sz="0" w:space="0" w:color="auto"/>
                            <w:left w:val="none" w:sz="0" w:space="0" w:color="auto"/>
                            <w:bottom w:val="none" w:sz="0" w:space="0" w:color="auto"/>
                            <w:right w:val="none" w:sz="0" w:space="0" w:color="auto"/>
                          </w:divBdr>
                        </w:div>
                        <w:div w:id="8350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vietcatholic.net/News/Html/167345.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etcatholic.net/News/Html/167345.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992</Words>
  <Characters>5656</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See Also</vt:lpstr>
    </vt:vector>
  </TitlesOfParts>
  <Company>Fundtech</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dcterms:created xsi:type="dcterms:W3CDTF">2015-12-27T02:20:00Z</dcterms:created>
  <dcterms:modified xsi:type="dcterms:W3CDTF">2015-12-27T02:20:00Z</dcterms:modified>
</cp:coreProperties>
</file>